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E9" w:rsidRDefault="00D56EE9" w:rsidP="00A26735">
      <w:pPr>
        <w:pBdr>
          <w:bottom w:val="single" w:sz="12" w:space="1" w:color="auto"/>
        </w:pBd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56E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Отчет</w:t>
      </w:r>
      <w:r w:rsidR="00317F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об исполнении Соглашения п</w:t>
      </w:r>
      <w:r w:rsidRPr="00D56E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 социально-экономическому развитию и оздоровлению муниципальных финансов муниципального образования </w:t>
      </w:r>
    </w:p>
    <w:p w:rsidR="0016076F" w:rsidRDefault="007047A1" w:rsidP="00A26735">
      <w:pPr>
        <w:pBdr>
          <w:bottom w:val="single" w:sz="12" w:space="1" w:color="auto"/>
        </w:pBd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Администрация МО «Сельское поселение Раздорский сельсовет Камызякского муниципального района Астраханской области»</w:t>
      </w:r>
    </w:p>
    <w:p w:rsidR="00A26735" w:rsidRDefault="00A26735" w:rsidP="00A26735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на </w:t>
      </w:r>
      <w:r w:rsidR="007047A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01 апреля</w:t>
      </w:r>
      <w:r w:rsidR="0016076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2024 года</w:t>
      </w:r>
    </w:p>
    <w:p w:rsidR="0016076F" w:rsidRDefault="0016076F" w:rsidP="00A26735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26735" w:rsidRDefault="00A26735" w:rsidP="00A26735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560"/>
        <w:gridCol w:w="4827"/>
        <w:gridCol w:w="4962"/>
      </w:tblGrid>
      <w:tr w:rsidR="00CD3382" w:rsidRPr="00677549" w:rsidTr="0016076F">
        <w:tc>
          <w:tcPr>
            <w:tcW w:w="560" w:type="dxa"/>
            <w:vAlign w:val="center"/>
          </w:tcPr>
          <w:p w:rsidR="00CD3382" w:rsidRPr="00677549" w:rsidRDefault="00CD3382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7" w:type="dxa"/>
            <w:vAlign w:val="center"/>
          </w:tcPr>
          <w:p w:rsidR="00CD3382" w:rsidRPr="00677549" w:rsidRDefault="00CD3382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Обязательства по соглашению</w:t>
            </w:r>
          </w:p>
        </w:tc>
        <w:tc>
          <w:tcPr>
            <w:tcW w:w="4962" w:type="dxa"/>
            <w:vAlign w:val="center"/>
          </w:tcPr>
          <w:p w:rsidR="00CD3382" w:rsidRPr="0016076F" w:rsidRDefault="00CD3382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6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Информация о выполнении обязательств</w:t>
            </w:r>
          </w:p>
        </w:tc>
      </w:tr>
      <w:tr w:rsidR="009D1CAC" w:rsidRPr="00677549" w:rsidTr="0016076F">
        <w:trPr>
          <w:trHeight w:val="546"/>
        </w:trPr>
        <w:tc>
          <w:tcPr>
            <w:tcW w:w="10349" w:type="dxa"/>
            <w:gridSpan w:val="3"/>
            <w:vAlign w:val="center"/>
          </w:tcPr>
          <w:p w:rsidR="009D1CAC" w:rsidRPr="009D1CAC" w:rsidRDefault="009D1CAC" w:rsidP="009D1CAC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п. 2.1.1. Соглашения</w:t>
            </w:r>
          </w:p>
        </w:tc>
      </w:tr>
      <w:tr w:rsidR="00CD3382" w:rsidRPr="00677549" w:rsidTr="0016076F">
        <w:tc>
          <w:tcPr>
            <w:tcW w:w="560" w:type="dxa"/>
            <w:vAlign w:val="center"/>
          </w:tcPr>
          <w:p w:rsidR="00CD3382" w:rsidRPr="009D1CAC" w:rsidRDefault="00CD3382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7" w:type="dxa"/>
            <w:vAlign w:val="center"/>
          </w:tcPr>
          <w:p w:rsidR="00CD3382" w:rsidRPr="00677549" w:rsidRDefault="00CD3382" w:rsidP="00CD3382">
            <w:pPr>
              <w:tabs>
                <w:tab w:val="left" w:pos="525"/>
                <w:tab w:val="left" w:pos="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Проведение оценки н</w:t>
            </w:r>
            <w:r w:rsidR="009116F3">
              <w:rPr>
                <w:rFonts w:ascii="Times New Roman" w:hAnsi="Times New Roman" w:cs="Times New Roman"/>
                <w:sz w:val="24"/>
                <w:szCs w:val="24"/>
              </w:rPr>
              <w:t>алоговых расходов по итогам 2023</w:t>
            </w: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9116F3">
              <w:rPr>
                <w:rFonts w:ascii="Times New Roman" w:hAnsi="Times New Roman" w:cs="Times New Roman"/>
                <w:sz w:val="24"/>
                <w:szCs w:val="24"/>
              </w:rPr>
              <w:t>и представление до 1 августа2024</w:t>
            </w: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года в Финансовое управление Камызякского муниципального района ее результата</w:t>
            </w:r>
            <w:r w:rsidRPr="0067754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962" w:type="dxa"/>
            <w:vAlign w:val="center"/>
          </w:tcPr>
          <w:p w:rsidR="007538C5" w:rsidRPr="00677549" w:rsidRDefault="007538C5" w:rsidP="009116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CD3382" w:rsidRPr="00677549" w:rsidTr="0016076F">
        <w:tc>
          <w:tcPr>
            <w:tcW w:w="560" w:type="dxa"/>
            <w:vAlign w:val="center"/>
          </w:tcPr>
          <w:p w:rsidR="00CD3382" w:rsidRPr="00677549" w:rsidRDefault="00CD3382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7" w:type="dxa"/>
            <w:vAlign w:val="center"/>
          </w:tcPr>
          <w:p w:rsidR="00CD3382" w:rsidRPr="00677549" w:rsidRDefault="00DC1302" w:rsidP="00CC7D36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D3382" w:rsidRPr="00677549">
              <w:rPr>
                <w:rFonts w:ascii="Times New Roman" w:hAnsi="Times New Roman" w:cs="Times New Roman"/>
                <w:sz w:val="24"/>
                <w:szCs w:val="24"/>
              </w:rPr>
              <w:t>азработка и представление в Финансовое управление до 1 августа 202</w:t>
            </w:r>
            <w:r w:rsidR="00CC7D36" w:rsidRPr="00677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3382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года плана по устранению неэффективных налоговых расходов</w:t>
            </w:r>
          </w:p>
        </w:tc>
        <w:tc>
          <w:tcPr>
            <w:tcW w:w="4962" w:type="dxa"/>
            <w:vAlign w:val="center"/>
          </w:tcPr>
          <w:p w:rsidR="00644668" w:rsidRPr="00644668" w:rsidRDefault="00644668" w:rsidP="00644668">
            <w:pPr>
              <w:tabs>
                <w:tab w:val="left" w:pos="97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46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Выполнено.</w:t>
            </w:r>
          </w:p>
          <w:p w:rsidR="00644668" w:rsidRPr="00644668" w:rsidRDefault="00644668" w:rsidP="00644668">
            <w:pPr>
              <w:tabs>
                <w:tab w:val="left" w:pos="97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46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Постановление </w:t>
            </w:r>
          </w:p>
          <w:p w:rsidR="00644668" w:rsidRPr="00644668" w:rsidRDefault="00644668" w:rsidP="00644668">
            <w:pPr>
              <w:ind w:right="-549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46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№ 4-1 от 19.01.203 г </w:t>
            </w:r>
            <w:r w:rsidRPr="0064466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«Об утверждении  </w:t>
            </w:r>
          </w:p>
          <w:p w:rsidR="00644668" w:rsidRPr="00644668" w:rsidRDefault="00644668" w:rsidP="00644668">
            <w:pPr>
              <w:ind w:right="-5495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4466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Плана  мероприятий по устранению  </w:t>
            </w:r>
          </w:p>
          <w:p w:rsidR="00644668" w:rsidRPr="00644668" w:rsidRDefault="00644668" w:rsidP="00644668">
            <w:pPr>
              <w:ind w:right="-5495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4466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на 2023 год и плановый период 2024-2025 </w:t>
            </w:r>
            <w:proofErr w:type="spellStart"/>
            <w:proofErr w:type="gramStart"/>
            <w:r w:rsidRPr="0064466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гг</w:t>
            </w:r>
            <w:proofErr w:type="spellEnd"/>
            <w:proofErr w:type="gramEnd"/>
          </w:p>
          <w:p w:rsidR="00644668" w:rsidRPr="00644668" w:rsidRDefault="00644668" w:rsidP="00644668">
            <w:pPr>
              <w:ind w:right="-5495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4466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неэффективных налоговых льгот (налоговых расходов) и </w:t>
            </w:r>
          </w:p>
          <w:p w:rsidR="00644668" w:rsidRPr="00644668" w:rsidRDefault="00644668" w:rsidP="00644668">
            <w:pPr>
              <w:ind w:right="-549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466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пониженных </w:t>
            </w:r>
            <w:proofErr w:type="spellStart"/>
            <w:r w:rsidRPr="0064466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налоговыхставок</w:t>
            </w:r>
            <w:proofErr w:type="spellEnd"/>
            <w:r w:rsidRPr="0064466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, </w:t>
            </w:r>
          </w:p>
          <w:p w:rsidR="00644668" w:rsidRPr="00644668" w:rsidRDefault="00644668" w:rsidP="00644668">
            <w:pPr>
              <w:ind w:right="-549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466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предоставленных представительным</w:t>
            </w:r>
          </w:p>
          <w:p w:rsidR="00644668" w:rsidRPr="00644668" w:rsidRDefault="00644668" w:rsidP="00644668">
            <w:pPr>
              <w:ind w:right="-549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466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органом местного самоуправления МО</w:t>
            </w:r>
          </w:p>
          <w:p w:rsidR="00644668" w:rsidRPr="00644668" w:rsidRDefault="00644668" w:rsidP="00644668">
            <w:pPr>
              <w:ind w:right="-549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466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«Сельское поселение Раздорский</w:t>
            </w:r>
          </w:p>
          <w:p w:rsidR="00644668" w:rsidRPr="00644668" w:rsidRDefault="00644668" w:rsidP="00644668">
            <w:pPr>
              <w:ind w:right="-549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466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сельсовет Камызякского муниципального </w:t>
            </w:r>
          </w:p>
          <w:p w:rsidR="00CD3382" w:rsidRPr="00677549" w:rsidRDefault="00644668" w:rsidP="00644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66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района Астраханской области»</w:t>
            </w:r>
          </w:p>
        </w:tc>
      </w:tr>
      <w:tr w:rsidR="00CD3382" w:rsidRPr="00677549" w:rsidTr="0016076F">
        <w:trPr>
          <w:trHeight w:val="1182"/>
        </w:trPr>
        <w:tc>
          <w:tcPr>
            <w:tcW w:w="560" w:type="dxa"/>
            <w:vAlign w:val="center"/>
          </w:tcPr>
          <w:p w:rsidR="00CD3382" w:rsidRPr="00677549" w:rsidRDefault="00CD3382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7" w:type="dxa"/>
            <w:vAlign w:val="center"/>
          </w:tcPr>
          <w:p w:rsidR="00CD3382" w:rsidRPr="00677549" w:rsidRDefault="00DC1302" w:rsidP="00FD1A17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D3382" w:rsidRPr="00677549">
              <w:rPr>
                <w:rFonts w:ascii="Times New Roman" w:hAnsi="Times New Roman" w:cs="Times New Roman"/>
                <w:sz w:val="24"/>
                <w:szCs w:val="24"/>
              </w:rPr>
              <w:t>беспечение темп</w:t>
            </w:r>
            <w:r w:rsidR="00BD18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3382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роста налоговых и неналоговых доходов бюджета Поселения</w:t>
            </w:r>
            <w:r w:rsidRPr="00DC1302">
              <w:rPr>
                <w:rFonts w:ascii="Times New Roman" w:hAnsi="Times New Roman" w:cs="Times New Roman"/>
                <w:sz w:val="24"/>
                <w:szCs w:val="24"/>
              </w:rPr>
              <w:t>по итогам исполнения бюджета Поселения за 2024 год по сравнению с уровнем исполнения 2023 года на 0,0% в сопоставимых условиях</w:t>
            </w:r>
          </w:p>
        </w:tc>
        <w:tc>
          <w:tcPr>
            <w:tcW w:w="4962" w:type="dxa"/>
            <w:vAlign w:val="center"/>
          </w:tcPr>
          <w:p w:rsidR="00C93EB3" w:rsidRDefault="00C93EB3" w:rsidP="00C93EB3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налоговых и неналоговых доходов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3EB3" w:rsidRDefault="00C93EB3" w:rsidP="00C93EB3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апреля 2023 г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1 252 093,37 руб.</w:t>
            </w:r>
          </w:p>
          <w:p w:rsidR="00C93EB3" w:rsidRDefault="00C93EB3" w:rsidP="00C93EB3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1 апреля 2024 г – 1 313 790 ,31 руб.</w:t>
            </w:r>
          </w:p>
          <w:p w:rsidR="007538C5" w:rsidRPr="00677549" w:rsidRDefault="00C93EB3" w:rsidP="00C93EB3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роста- 104,93 %.</w:t>
            </w:r>
          </w:p>
        </w:tc>
      </w:tr>
      <w:tr w:rsidR="00CD3382" w:rsidRPr="00677549" w:rsidTr="0016076F">
        <w:tc>
          <w:tcPr>
            <w:tcW w:w="560" w:type="dxa"/>
            <w:vAlign w:val="center"/>
          </w:tcPr>
          <w:p w:rsidR="00CD3382" w:rsidRPr="00677549" w:rsidRDefault="00ED104F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7" w:type="dxa"/>
            <w:vAlign w:val="center"/>
          </w:tcPr>
          <w:p w:rsidR="00CD3382" w:rsidRPr="005E410B" w:rsidRDefault="00ED104F" w:rsidP="0016076F">
            <w:pPr>
              <w:tabs>
                <w:tab w:val="left" w:pos="97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41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Направление в Правительство Астраханской области на заключение документов и материалов в порядке, установленном постановлением Правительства Астраханской области от 04.02.2008 № 29-П </w:t>
            </w:r>
          </w:p>
        </w:tc>
        <w:tc>
          <w:tcPr>
            <w:tcW w:w="4962" w:type="dxa"/>
            <w:vAlign w:val="center"/>
          </w:tcPr>
          <w:p w:rsidR="005E410B" w:rsidRPr="005E410B" w:rsidRDefault="005E410B" w:rsidP="005E410B">
            <w:pPr>
              <w:tabs>
                <w:tab w:val="left" w:pos="97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41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Выполнено.</w:t>
            </w:r>
          </w:p>
          <w:p w:rsidR="005E410B" w:rsidRPr="005E410B" w:rsidRDefault="005E410B" w:rsidP="005E410B">
            <w:pPr>
              <w:tabs>
                <w:tab w:val="left" w:pos="97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41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 Положительное заключение об уточнении бюджета на 2023 г и плановый период 2024-2025 г №102</w:t>
            </w:r>
            <w:r w:rsidRPr="005E410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102-01-247/8883 </w:t>
            </w:r>
            <w:r w:rsidRPr="005E41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01.12.2023 г</w:t>
            </w:r>
          </w:p>
          <w:p w:rsidR="009A4313" w:rsidRPr="005E410B" w:rsidRDefault="009A4313" w:rsidP="00FD1A17">
            <w:pPr>
              <w:tabs>
                <w:tab w:val="left" w:pos="97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1302" w:rsidRPr="00677549" w:rsidTr="0016076F">
        <w:tc>
          <w:tcPr>
            <w:tcW w:w="560" w:type="dxa"/>
            <w:vAlign w:val="center"/>
          </w:tcPr>
          <w:p w:rsidR="00DC1302" w:rsidRPr="00677549" w:rsidRDefault="00DC1302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7" w:type="dxa"/>
            <w:vAlign w:val="center"/>
          </w:tcPr>
          <w:p w:rsidR="00DC1302" w:rsidRPr="00C445C5" w:rsidRDefault="00DC1302" w:rsidP="00DC1302">
            <w:pPr>
              <w:tabs>
                <w:tab w:val="left" w:pos="97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45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Утверждение до 1 апреля 2024 года плана («дорожной карты») по взысканию дебиторской задолженности по платежам в бюджет Поселения, пеням и штрафам по ним, разработанного в соответствии с общими требованиями к регламенту </w:t>
            </w:r>
            <w:proofErr w:type="gramStart"/>
            <w:r w:rsidRPr="00C445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реализации полномочий администратора доходов бюджета</w:t>
            </w:r>
            <w:proofErr w:type="gramEnd"/>
            <w:r w:rsidRPr="00C445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 взысканию дебиторской задолженности по платежам в бюджет, пеням и штрафам по ним</w:t>
            </w:r>
          </w:p>
        </w:tc>
        <w:tc>
          <w:tcPr>
            <w:tcW w:w="4962" w:type="dxa"/>
            <w:vAlign w:val="center"/>
          </w:tcPr>
          <w:p w:rsidR="00DC1302" w:rsidRPr="00677549" w:rsidRDefault="00DC1302" w:rsidP="00FD1A17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AC" w:rsidRPr="00677549" w:rsidTr="0016076F">
        <w:trPr>
          <w:trHeight w:val="459"/>
        </w:trPr>
        <w:tc>
          <w:tcPr>
            <w:tcW w:w="10349" w:type="dxa"/>
            <w:gridSpan w:val="3"/>
            <w:vAlign w:val="center"/>
          </w:tcPr>
          <w:p w:rsidR="009D1CAC" w:rsidRPr="00677549" w:rsidRDefault="009D1CAC" w:rsidP="009D1CAC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п. 2.1.2. Соглашения</w:t>
            </w:r>
          </w:p>
        </w:tc>
      </w:tr>
      <w:tr w:rsidR="00CD3382" w:rsidRPr="00677549" w:rsidTr="0016076F">
        <w:tc>
          <w:tcPr>
            <w:tcW w:w="560" w:type="dxa"/>
            <w:vAlign w:val="center"/>
          </w:tcPr>
          <w:p w:rsidR="00CD3382" w:rsidRPr="00677549" w:rsidRDefault="00DC1302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7" w:type="dxa"/>
            <w:vAlign w:val="center"/>
          </w:tcPr>
          <w:p w:rsidR="00CD3382" w:rsidRPr="00DC1302" w:rsidRDefault="00DC1302" w:rsidP="00DC1302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DC13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жение</w:t>
            </w:r>
            <w:r w:rsidRPr="00DC13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2024 году целевых </w:t>
            </w:r>
            <w:r w:rsidRPr="00DC13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показателей повышения оплаты труда работников бюджетной сферы в соответствии с указами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Президента Российской Федерации</w:t>
            </w:r>
          </w:p>
        </w:tc>
        <w:tc>
          <w:tcPr>
            <w:tcW w:w="4962" w:type="dxa"/>
            <w:vAlign w:val="center"/>
          </w:tcPr>
          <w:p w:rsidR="000C6FFC" w:rsidRPr="000C6FFC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F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Выполнено.</w:t>
            </w:r>
          </w:p>
          <w:p w:rsidR="000C6FFC" w:rsidRPr="000C6FFC" w:rsidRDefault="000C6FFC" w:rsidP="000C6F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F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1.Распоряжение от 24.01.2023 г № 4</w:t>
            </w:r>
          </w:p>
          <w:p w:rsidR="000C6FFC" w:rsidRPr="000C6FFC" w:rsidRDefault="000C6FFC" w:rsidP="000C6FFC">
            <w:pPr>
              <w:rPr>
                <w:rFonts w:ascii="Times New Roman" w:hAnsi="Times New Roman"/>
                <w:color w:val="FF0000"/>
              </w:rPr>
            </w:pPr>
            <w:r w:rsidRPr="000C6F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2. </w:t>
            </w:r>
            <w:r w:rsidRPr="000C6FFC">
              <w:rPr>
                <w:rFonts w:ascii="Times New Roman" w:hAnsi="Times New Roman" w:cs="Times New Roman"/>
                <w:color w:val="FF0000"/>
              </w:rPr>
              <w:t>Постановление от 02.03.2023г                                                                                                            № 16/1 «</w:t>
            </w:r>
            <w:r w:rsidRPr="000C6FFC">
              <w:rPr>
                <w:rFonts w:ascii="Times New Roman" w:hAnsi="Times New Roman"/>
                <w:color w:val="FF0000"/>
              </w:rPr>
              <w:t>Об индексации должностных окладов</w:t>
            </w:r>
          </w:p>
          <w:p w:rsidR="000C6FFC" w:rsidRPr="000C6FFC" w:rsidRDefault="000C6FFC" w:rsidP="000C6FFC">
            <w:pPr>
              <w:rPr>
                <w:rFonts w:ascii="Times New Roman" w:hAnsi="Times New Roman"/>
                <w:color w:val="FF0000"/>
              </w:rPr>
            </w:pPr>
            <w:r w:rsidRPr="000C6FFC">
              <w:rPr>
                <w:rFonts w:ascii="Times New Roman" w:hAnsi="Times New Roman"/>
                <w:color w:val="FF0000"/>
              </w:rPr>
              <w:t xml:space="preserve">работников, замещающих должности, </w:t>
            </w:r>
          </w:p>
          <w:p w:rsidR="000C6FFC" w:rsidRPr="000C6FFC" w:rsidRDefault="000C6FFC" w:rsidP="000C6FFC">
            <w:pPr>
              <w:rPr>
                <w:rFonts w:ascii="Times New Roman" w:hAnsi="Times New Roman"/>
                <w:color w:val="FF0000"/>
              </w:rPr>
            </w:pPr>
            <w:r w:rsidRPr="000C6FFC">
              <w:rPr>
                <w:rFonts w:ascii="Times New Roman" w:hAnsi="Times New Roman"/>
                <w:color w:val="FF0000"/>
              </w:rPr>
              <w:t xml:space="preserve">не </w:t>
            </w:r>
            <w:proofErr w:type="gramStart"/>
            <w:r w:rsidRPr="000C6FFC">
              <w:rPr>
                <w:rFonts w:ascii="Times New Roman" w:hAnsi="Times New Roman"/>
                <w:color w:val="FF0000"/>
              </w:rPr>
              <w:t>отнесенные</w:t>
            </w:r>
            <w:proofErr w:type="gramEnd"/>
            <w:r w:rsidRPr="000C6FFC">
              <w:rPr>
                <w:rFonts w:ascii="Times New Roman" w:hAnsi="Times New Roman"/>
                <w:color w:val="FF0000"/>
              </w:rPr>
              <w:t xml:space="preserve"> к должностям муниципальной</w:t>
            </w:r>
          </w:p>
          <w:p w:rsidR="000C6FFC" w:rsidRPr="000C6FFC" w:rsidRDefault="000C6FFC" w:rsidP="000C6FFC">
            <w:pPr>
              <w:rPr>
                <w:rFonts w:ascii="Times New Roman" w:hAnsi="Times New Roman"/>
                <w:color w:val="FF0000"/>
              </w:rPr>
            </w:pPr>
            <w:r w:rsidRPr="000C6FFC">
              <w:rPr>
                <w:rFonts w:ascii="Times New Roman" w:hAnsi="Times New Roman"/>
                <w:color w:val="FF0000"/>
              </w:rPr>
              <w:t xml:space="preserve">службы, и осуществляющие </w:t>
            </w:r>
            <w:proofErr w:type="gramStart"/>
            <w:r w:rsidRPr="000C6FFC">
              <w:rPr>
                <w:rFonts w:ascii="Times New Roman" w:hAnsi="Times New Roman"/>
                <w:color w:val="FF0000"/>
              </w:rPr>
              <w:t>техническое</w:t>
            </w:r>
            <w:proofErr w:type="gramEnd"/>
          </w:p>
          <w:p w:rsidR="000C6FFC" w:rsidRPr="000C6FFC" w:rsidRDefault="000C6FFC" w:rsidP="000C6FFC">
            <w:pPr>
              <w:rPr>
                <w:rFonts w:ascii="Times New Roman" w:hAnsi="Times New Roman"/>
                <w:color w:val="FF0000"/>
              </w:rPr>
            </w:pPr>
            <w:r w:rsidRPr="000C6FFC">
              <w:rPr>
                <w:rFonts w:ascii="Times New Roman" w:hAnsi="Times New Roman"/>
                <w:color w:val="FF0000"/>
              </w:rPr>
              <w:t>обеспечение деятельности органов</w:t>
            </w:r>
          </w:p>
          <w:p w:rsidR="000C6FFC" w:rsidRPr="000C6FFC" w:rsidRDefault="000C6FFC" w:rsidP="000C6FFC">
            <w:pPr>
              <w:rPr>
                <w:rFonts w:ascii="Times New Roman" w:hAnsi="Times New Roman"/>
                <w:color w:val="FF0000"/>
              </w:rPr>
            </w:pPr>
            <w:r w:rsidRPr="000C6FFC">
              <w:rPr>
                <w:rFonts w:ascii="Times New Roman" w:hAnsi="Times New Roman"/>
                <w:color w:val="FF0000"/>
              </w:rPr>
              <w:t>местного самоуправления</w:t>
            </w:r>
          </w:p>
          <w:p w:rsidR="000C6FFC" w:rsidRPr="000C6FFC" w:rsidRDefault="000C6FFC" w:rsidP="000C6FFC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C6FFC">
              <w:rPr>
                <w:rFonts w:ascii="Times New Roman" w:hAnsi="Times New Roman"/>
                <w:color w:val="FF0000"/>
              </w:rPr>
              <w:t>МО «Раздорский  сельсовет»</w:t>
            </w:r>
            <w:r w:rsidRPr="000C6FF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</w:p>
          <w:p w:rsidR="009A4313" w:rsidRPr="00677549" w:rsidRDefault="009A4313" w:rsidP="00D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82" w:rsidRPr="00677549" w:rsidTr="0016076F">
        <w:tc>
          <w:tcPr>
            <w:tcW w:w="560" w:type="dxa"/>
            <w:vAlign w:val="center"/>
          </w:tcPr>
          <w:p w:rsidR="00CD3382" w:rsidRPr="00677549" w:rsidRDefault="009D1CAC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7" w:type="dxa"/>
            <w:vAlign w:val="center"/>
          </w:tcPr>
          <w:p w:rsidR="00CD3382" w:rsidRPr="00677549" w:rsidRDefault="00317FDB" w:rsidP="009D1CA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Утверждение в течение трех месяцев со дня подписания Соглашения план</w:t>
            </w:r>
            <w:r w:rsidR="009D1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оздоровлению муниципальных</w:t>
            </w:r>
            <w:r w:rsidR="0068731F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на 202</w:t>
            </w:r>
            <w:r w:rsidR="009D1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</w:t>
            </w:r>
            <w:r w:rsidR="009D1CA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8731F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 w:rsidR="009D1C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9D1CA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4962" w:type="dxa"/>
            <w:vAlign w:val="center"/>
          </w:tcPr>
          <w:p w:rsidR="00C13A9E" w:rsidRPr="0090262C" w:rsidRDefault="00C13A9E" w:rsidP="00C13A9E">
            <w:pPr>
              <w:tabs>
                <w:tab w:val="left" w:pos="97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26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Выполнено.</w:t>
            </w:r>
          </w:p>
          <w:p w:rsidR="00C13A9E" w:rsidRPr="0090262C" w:rsidRDefault="00C13A9E" w:rsidP="00C13A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26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Постановление от 20.03.2023 г  № 32/1                                                       </w:t>
            </w:r>
          </w:p>
          <w:p w:rsidR="00317FDB" w:rsidRPr="00677549" w:rsidRDefault="00C13A9E" w:rsidP="00C1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 утверждении Плана мероприятий по оздоровлению муниципальных финансов бюджета МО « Сельское поселение Раздорский сельсовет Камызякского муниципального района Астраханской области»  на 2023  и плановый период  2024-2025 г</w:t>
            </w:r>
          </w:p>
        </w:tc>
      </w:tr>
      <w:tr w:rsidR="000D307E" w:rsidRPr="00677549" w:rsidTr="0016076F">
        <w:trPr>
          <w:trHeight w:val="428"/>
        </w:trPr>
        <w:tc>
          <w:tcPr>
            <w:tcW w:w="10349" w:type="dxa"/>
            <w:gridSpan w:val="3"/>
            <w:vAlign w:val="center"/>
          </w:tcPr>
          <w:p w:rsidR="000D307E" w:rsidRPr="00677549" w:rsidRDefault="000D307E" w:rsidP="000D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п. 2.1.3. Соглашения</w:t>
            </w:r>
          </w:p>
        </w:tc>
      </w:tr>
      <w:tr w:rsidR="00317FDB" w:rsidRPr="00677549" w:rsidTr="0016076F">
        <w:tc>
          <w:tcPr>
            <w:tcW w:w="560" w:type="dxa"/>
            <w:vAlign w:val="center"/>
          </w:tcPr>
          <w:p w:rsidR="00317FDB" w:rsidRPr="00677549" w:rsidRDefault="000D307E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7" w:type="dxa"/>
            <w:vAlign w:val="center"/>
          </w:tcPr>
          <w:p w:rsidR="00317FDB" w:rsidRPr="00677549" w:rsidRDefault="00317FDB" w:rsidP="00317FDB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требования к предельным значениям дефицита бюджета Поселения, установленные пунктом 3 статьи 92.1. Бюджетного кодекса Российской Федерации</w:t>
            </w:r>
          </w:p>
        </w:tc>
        <w:tc>
          <w:tcPr>
            <w:tcW w:w="4962" w:type="dxa"/>
            <w:vAlign w:val="center"/>
          </w:tcPr>
          <w:p w:rsidR="000C6FFC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:rsidR="00317FDB" w:rsidRPr="00677549" w:rsidRDefault="000C6FFC" w:rsidP="001C09F4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бюджета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9F4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proofErr w:type="gramStart"/>
            <w:r w:rsidR="001C09F4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 – 0,00 руб.</w:t>
            </w:r>
          </w:p>
        </w:tc>
      </w:tr>
      <w:tr w:rsidR="00317FDB" w:rsidRPr="00677549" w:rsidTr="0016076F">
        <w:tc>
          <w:tcPr>
            <w:tcW w:w="560" w:type="dxa"/>
            <w:vAlign w:val="center"/>
          </w:tcPr>
          <w:p w:rsidR="00317FDB" w:rsidRPr="00677549" w:rsidRDefault="000D307E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7" w:type="dxa"/>
            <w:vAlign w:val="center"/>
          </w:tcPr>
          <w:p w:rsidR="00317FDB" w:rsidRPr="00677549" w:rsidRDefault="000D307E" w:rsidP="0016076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7FDB" w:rsidRPr="00677549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требование к предельному объему муниципальных заимствований, установленное статьей 106 Бюджетног</w:t>
            </w:r>
            <w:r w:rsidR="0016076F">
              <w:rPr>
                <w:rFonts w:ascii="Times New Roman" w:hAnsi="Times New Roman" w:cs="Times New Roman"/>
                <w:sz w:val="24"/>
                <w:szCs w:val="24"/>
              </w:rPr>
              <w:t>о кодекса Российской Федерации</w:t>
            </w:r>
          </w:p>
        </w:tc>
        <w:tc>
          <w:tcPr>
            <w:tcW w:w="4962" w:type="dxa"/>
            <w:vAlign w:val="center"/>
          </w:tcPr>
          <w:p w:rsidR="000C6FFC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:rsidR="00317FDB" w:rsidRPr="00677549" w:rsidRDefault="000C6FFC" w:rsidP="001C09F4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объем муниципальных заимствований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9F4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proofErr w:type="gramStart"/>
            <w:r w:rsidR="001C09F4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 – 0,00 руб.</w:t>
            </w:r>
          </w:p>
        </w:tc>
      </w:tr>
      <w:tr w:rsidR="00317FDB" w:rsidRPr="00677549" w:rsidTr="0016076F">
        <w:tc>
          <w:tcPr>
            <w:tcW w:w="560" w:type="dxa"/>
            <w:vAlign w:val="center"/>
          </w:tcPr>
          <w:p w:rsidR="00317FDB" w:rsidRPr="00677549" w:rsidRDefault="000D307E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7" w:type="dxa"/>
            <w:vAlign w:val="center"/>
          </w:tcPr>
          <w:p w:rsidR="00317FDB" w:rsidRPr="00677549" w:rsidRDefault="000D307E" w:rsidP="0016076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7FDB" w:rsidRPr="00677549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 w:rsidR="00DE0601" w:rsidRPr="00677549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317FDB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вступлени</w:t>
            </w:r>
            <w:r w:rsidR="00DE0601" w:rsidRPr="006775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137A2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в силу с 1 января </w:t>
            </w:r>
            <w:r w:rsidR="00317FDB" w:rsidRPr="006775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137A2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317FDB" w:rsidRPr="00677549">
              <w:rPr>
                <w:rFonts w:ascii="Times New Roman" w:hAnsi="Times New Roman" w:cs="Times New Roman"/>
                <w:sz w:val="24"/>
                <w:szCs w:val="24"/>
              </w:rPr>
              <w:t>года решения представительного органа Поселения о бюджете Поселения на 202</w:t>
            </w:r>
            <w:r w:rsidR="00A137A2" w:rsidRPr="00677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7FDB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период202</w:t>
            </w:r>
            <w:r w:rsidR="00A137A2" w:rsidRPr="006775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7FDB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137A2" w:rsidRPr="006775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0601" w:rsidRPr="00677549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962" w:type="dxa"/>
            <w:vAlign w:val="center"/>
          </w:tcPr>
          <w:p w:rsidR="000C6FFC" w:rsidRPr="000C6FFC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F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Выполнено.</w:t>
            </w:r>
          </w:p>
          <w:p w:rsidR="00DE0601" w:rsidRPr="00677549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F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Статья 12 Решения Совета № 19 от 27.12.2022 г «О бюджете муниципального образования «Сельское поселение Раздорский сельсовет Камызякского муниципального района Астраханской области» на 2023 год и плановый период  2024 - 2025 годы»</w:t>
            </w:r>
          </w:p>
        </w:tc>
      </w:tr>
      <w:tr w:rsidR="001148C2" w:rsidRPr="00677549" w:rsidTr="0016076F">
        <w:tc>
          <w:tcPr>
            <w:tcW w:w="560" w:type="dxa"/>
            <w:vAlign w:val="center"/>
          </w:tcPr>
          <w:p w:rsidR="001148C2" w:rsidRPr="00677549" w:rsidRDefault="001148C2" w:rsidP="000D307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3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7" w:type="dxa"/>
            <w:vAlign w:val="center"/>
          </w:tcPr>
          <w:p w:rsidR="001148C2" w:rsidRPr="00677549" w:rsidRDefault="000D307E" w:rsidP="0016076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148C2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е устанавливать и не исполнять с 2023 года расходные обязательства, не связанные с решением вопросов, отнесенных Конституцией </w:t>
            </w:r>
            <w:r w:rsidR="0016076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1148C2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федеральными законами к соответствующим полномочиям органов местного самоуправления муниципальных образований Астраханской области</w:t>
            </w:r>
          </w:p>
        </w:tc>
        <w:tc>
          <w:tcPr>
            <w:tcW w:w="4962" w:type="dxa"/>
            <w:vAlign w:val="center"/>
          </w:tcPr>
          <w:p w:rsidR="001148C2" w:rsidRPr="00677549" w:rsidRDefault="000C6FFC" w:rsidP="00317FDB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</w:tc>
      </w:tr>
      <w:tr w:rsidR="001148C2" w:rsidRPr="00677549" w:rsidTr="0016076F">
        <w:tc>
          <w:tcPr>
            <w:tcW w:w="560" w:type="dxa"/>
            <w:vAlign w:val="center"/>
          </w:tcPr>
          <w:p w:rsidR="001148C2" w:rsidRPr="00677549" w:rsidRDefault="001148C2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6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7" w:type="dxa"/>
            <w:vAlign w:val="center"/>
          </w:tcPr>
          <w:p w:rsidR="001148C2" w:rsidRPr="00677549" w:rsidRDefault="00F47BD3" w:rsidP="00A2673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Астраханской области, установленных постановлением Правительства Астраханской области </w:t>
            </w:r>
            <w:r w:rsidR="00A26735" w:rsidRPr="00A26735">
              <w:rPr>
                <w:rFonts w:ascii="Times New Roman" w:hAnsi="Times New Roman" w:cs="Times New Roman"/>
                <w:sz w:val="24"/>
                <w:szCs w:val="24"/>
              </w:rPr>
              <w:t>от 28.12.2023 № 819-П</w:t>
            </w:r>
          </w:p>
        </w:tc>
        <w:tc>
          <w:tcPr>
            <w:tcW w:w="4962" w:type="dxa"/>
            <w:vAlign w:val="center"/>
          </w:tcPr>
          <w:p w:rsidR="000C6FFC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:rsidR="000C6FFC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B3672">
              <w:rPr>
                <w:rFonts w:ascii="Times New Roman" w:hAnsi="Times New Roman" w:cs="Times New Roman"/>
                <w:sz w:val="26"/>
                <w:szCs w:val="26"/>
              </w:rPr>
              <w:t>асход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8B3672">
              <w:rPr>
                <w:rFonts w:ascii="Times New Roman" w:hAnsi="Times New Roman" w:cs="Times New Roman"/>
                <w:sz w:val="26"/>
                <w:szCs w:val="26"/>
              </w:rPr>
              <w:t xml:space="preserve">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513789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3789">
              <w:rPr>
                <w:rFonts w:ascii="Times New Roman" w:hAnsi="Times New Roman" w:cs="Times New Roman"/>
                <w:sz w:val="26"/>
                <w:szCs w:val="26"/>
              </w:rPr>
              <w:t>1 апреля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2024 г исполнены в полном объеме согласно утвержденным назначениям.</w:t>
            </w:r>
          </w:p>
          <w:p w:rsidR="00F47BD3" w:rsidRPr="00677549" w:rsidRDefault="00F47BD3" w:rsidP="00F47BD3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735" w:rsidRPr="00677549" w:rsidTr="0016076F">
        <w:trPr>
          <w:trHeight w:val="435"/>
        </w:trPr>
        <w:tc>
          <w:tcPr>
            <w:tcW w:w="10349" w:type="dxa"/>
            <w:gridSpan w:val="3"/>
            <w:vAlign w:val="center"/>
          </w:tcPr>
          <w:p w:rsidR="00A26735" w:rsidRPr="00677549" w:rsidRDefault="00A26735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п. 2.1.4. Соглашения</w:t>
            </w:r>
          </w:p>
        </w:tc>
      </w:tr>
      <w:tr w:rsidR="00F47BD3" w:rsidRPr="00677549" w:rsidTr="0016076F">
        <w:tc>
          <w:tcPr>
            <w:tcW w:w="560" w:type="dxa"/>
            <w:vAlign w:val="center"/>
          </w:tcPr>
          <w:p w:rsidR="00F47BD3" w:rsidRPr="00677549" w:rsidRDefault="00F47BD3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6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7" w:type="dxa"/>
            <w:vAlign w:val="center"/>
          </w:tcPr>
          <w:p w:rsidR="00F47BD3" w:rsidRPr="00677549" w:rsidRDefault="00A26735" w:rsidP="00A2673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7BD3" w:rsidRPr="00677549">
              <w:rPr>
                <w:rFonts w:ascii="Times New Roman" w:hAnsi="Times New Roman" w:cs="Times New Roman"/>
                <w:sz w:val="24"/>
                <w:szCs w:val="24"/>
              </w:rPr>
              <w:t>е допускать по состоянию на первое число каждого месяца просроченной кредиторской задолженности бюджета Поселения, муниципальных учреждений по оплате труда, уплате взносов по обязательному социальному страхованию на выплаты денежного содержания и иные выплаты работникам</w:t>
            </w:r>
            <w:bookmarkStart w:id="0" w:name="Par215"/>
            <w:bookmarkEnd w:id="0"/>
          </w:p>
        </w:tc>
        <w:tc>
          <w:tcPr>
            <w:tcW w:w="4962" w:type="dxa"/>
            <w:vAlign w:val="center"/>
          </w:tcPr>
          <w:p w:rsidR="000C6FFC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:rsidR="00F47BD3" w:rsidRPr="00677549" w:rsidRDefault="009816ED" w:rsidP="009816ED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1 апреля </w:t>
            </w:r>
            <w:r w:rsidR="000C6FFC">
              <w:rPr>
                <w:rFonts w:ascii="Times New Roman" w:hAnsi="Times New Roman" w:cs="Times New Roman"/>
                <w:sz w:val="26"/>
                <w:szCs w:val="26"/>
              </w:rPr>
              <w:t>2024г</w:t>
            </w:r>
            <w:r w:rsidR="000C6FFC" w:rsidRPr="008B3672">
              <w:rPr>
                <w:rFonts w:ascii="Times New Roman" w:hAnsi="Times New Roman" w:cs="Times New Roman"/>
                <w:sz w:val="26"/>
                <w:szCs w:val="26"/>
              </w:rPr>
              <w:t xml:space="preserve"> просроченной кредиторской задолженности</w:t>
            </w:r>
            <w:r w:rsidR="000C6F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6FFC" w:rsidRPr="008B3672">
              <w:rPr>
                <w:rFonts w:ascii="Times New Roman" w:hAnsi="Times New Roman" w:cs="Times New Roman"/>
                <w:sz w:val="26"/>
                <w:szCs w:val="26"/>
              </w:rPr>
              <w:t>по оплате труда, уплате взносов по обязательному социальному страхованию на выплаты денежного содержания и иные выплаты работникам</w:t>
            </w:r>
            <w:r w:rsidR="000C6FFC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0C6FFC" w:rsidRPr="008B3672">
              <w:rPr>
                <w:rFonts w:ascii="Times New Roman" w:hAnsi="Times New Roman" w:cs="Times New Roman"/>
                <w:sz w:val="26"/>
                <w:szCs w:val="26"/>
              </w:rPr>
              <w:t>первое число каждого месяца</w:t>
            </w:r>
            <w:r w:rsidR="000C6FFC">
              <w:rPr>
                <w:rFonts w:ascii="Times New Roman" w:hAnsi="Times New Roman" w:cs="Times New Roman"/>
                <w:sz w:val="26"/>
                <w:szCs w:val="26"/>
              </w:rPr>
              <w:t xml:space="preserve"> не имеется.</w:t>
            </w:r>
          </w:p>
        </w:tc>
      </w:tr>
      <w:tr w:rsidR="00A26735" w:rsidRPr="00677549" w:rsidTr="0016076F">
        <w:tc>
          <w:tcPr>
            <w:tcW w:w="560" w:type="dxa"/>
            <w:vAlign w:val="center"/>
          </w:tcPr>
          <w:p w:rsidR="00A26735" w:rsidRPr="00677549" w:rsidRDefault="00A26735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7" w:type="dxa"/>
            <w:vAlign w:val="center"/>
          </w:tcPr>
          <w:p w:rsidR="00A26735" w:rsidRPr="00A26735" w:rsidRDefault="00A26735" w:rsidP="00A2673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F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Утвердить и (или) обеспечить актуализацию до 1 апреля 2024 года плана («дорожной карты») по погашению (реструктуризации) просроченной кредиторской задолженности бюджета Поселения на 2024–2026 годы с установлением ежеквартальных целевых показателей по снижению (</w:t>
            </w:r>
            <w:proofErr w:type="spellStart"/>
            <w:r w:rsidRPr="000C6F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неувеличению</w:t>
            </w:r>
            <w:proofErr w:type="spellEnd"/>
            <w:r w:rsidRPr="000C6F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 просроченной кредиторской задолженности бюджета Поселения, для Поселения, у которых по состоянию на 1 января 2024 года имеется просроченная</w:t>
            </w:r>
            <w:r w:rsidRPr="00A26735">
              <w:rPr>
                <w:rFonts w:ascii="Times New Roman" w:hAnsi="Times New Roman" w:cs="Times New Roman"/>
                <w:sz w:val="24"/>
                <w:szCs w:val="24"/>
              </w:rPr>
              <w:t xml:space="preserve"> кредиторская задолженность </w:t>
            </w:r>
            <w:proofErr w:type="gramEnd"/>
          </w:p>
        </w:tc>
        <w:tc>
          <w:tcPr>
            <w:tcW w:w="4962" w:type="dxa"/>
            <w:vAlign w:val="center"/>
          </w:tcPr>
          <w:p w:rsidR="00A26735" w:rsidRPr="00677549" w:rsidRDefault="00A26735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735" w:rsidRPr="00677549" w:rsidTr="0016076F">
        <w:tc>
          <w:tcPr>
            <w:tcW w:w="560" w:type="dxa"/>
            <w:vAlign w:val="center"/>
          </w:tcPr>
          <w:p w:rsidR="00A26735" w:rsidRPr="00677549" w:rsidRDefault="00A26735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7" w:type="dxa"/>
            <w:vAlign w:val="center"/>
          </w:tcPr>
          <w:p w:rsidR="00A26735" w:rsidRPr="00A26735" w:rsidRDefault="00A26735" w:rsidP="00A2673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6735">
              <w:rPr>
                <w:rFonts w:ascii="Times New Roman" w:hAnsi="Times New Roman" w:cs="Times New Roman"/>
                <w:sz w:val="24"/>
                <w:szCs w:val="24"/>
              </w:rPr>
              <w:t xml:space="preserve">беспечить реализацию в 2024 году </w:t>
            </w:r>
            <w:r w:rsidRPr="000C6F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мероприятий плана («дорожной карты») по погашению (реструктуризации) просроченной кредиторской задолженности бюджета Поселения (с учетом ежеквартального достижения установленных целевых показателей</w:t>
            </w:r>
            <w:r w:rsidR="000C6FFC" w:rsidRPr="000C6F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4962" w:type="dxa"/>
            <w:vAlign w:val="center"/>
          </w:tcPr>
          <w:p w:rsidR="00A26735" w:rsidRPr="00677549" w:rsidRDefault="00A26735" w:rsidP="00317FDB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BD3" w:rsidRPr="00677549" w:rsidTr="0016076F">
        <w:tc>
          <w:tcPr>
            <w:tcW w:w="560" w:type="dxa"/>
            <w:vAlign w:val="center"/>
          </w:tcPr>
          <w:p w:rsidR="00F47BD3" w:rsidRPr="00677549" w:rsidRDefault="00F47BD3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6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7" w:type="dxa"/>
            <w:vAlign w:val="center"/>
          </w:tcPr>
          <w:p w:rsidR="00F47BD3" w:rsidRPr="00677549" w:rsidRDefault="00A26735" w:rsidP="00A2673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7BD3" w:rsidRPr="00677549">
              <w:rPr>
                <w:rFonts w:ascii="Times New Roman" w:hAnsi="Times New Roman" w:cs="Times New Roman"/>
                <w:sz w:val="24"/>
                <w:szCs w:val="24"/>
              </w:rPr>
              <w:t>е допускать увеличения общей численности работников муниципальных учреждений и органов местного самоуправления Поселения, кроме случаев увеличения численности работников органов местного самоуправления Поселения, осуществляющих переданные полномочия Астраханской области и новые полномочия органов местного самоуправления Поселения, возникшие в результате наделения органов местного самоуправления Поселения новыми полномочиями, а также увеличения численности работников муниципальных учреждений в результате ввода в эксплуатацию объектов, находящихся в муниципальной собственности Поселения, либо в результате передачи указанных объектов из федеральной собственности или собственности Астраханской области в муниципальную собственность Поселения</w:t>
            </w:r>
          </w:p>
        </w:tc>
        <w:tc>
          <w:tcPr>
            <w:tcW w:w="4962" w:type="dxa"/>
            <w:vAlign w:val="center"/>
          </w:tcPr>
          <w:p w:rsidR="000C6FFC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:rsidR="00F47BD3" w:rsidRPr="00677549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муниципального образования в 1 квартале 2024г не изменилась и составила 9,5 штатных единиц.</w:t>
            </w:r>
          </w:p>
        </w:tc>
      </w:tr>
      <w:tr w:rsidR="00110830" w:rsidRPr="00677549" w:rsidTr="0016076F">
        <w:tc>
          <w:tcPr>
            <w:tcW w:w="560" w:type="dxa"/>
            <w:vAlign w:val="center"/>
          </w:tcPr>
          <w:p w:rsidR="00110830" w:rsidRPr="00677549" w:rsidRDefault="00110830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6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7" w:type="dxa"/>
            <w:vAlign w:val="center"/>
          </w:tcPr>
          <w:p w:rsidR="00110830" w:rsidRPr="00677549" w:rsidRDefault="00A26735" w:rsidP="00110830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0830"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по письменному запросу </w:t>
            </w:r>
            <w:r w:rsidR="00110830" w:rsidRPr="0067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управления информации, подписанной Должностным лицом, для осуществления мониторинга доходной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сходной частей местного бюджета</w:t>
            </w:r>
          </w:p>
          <w:p w:rsidR="00110830" w:rsidRPr="00677549" w:rsidRDefault="00110830" w:rsidP="00F47BD3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0C6FFC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Выполнено.</w:t>
            </w:r>
          </w:p>
          <w:p w:rsidR="00110830" w:rsidRPr="00677549" w:rsidRDefault="00110830" w:rsidP="0016076F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735" w:rsidRPr="00677549" w:rsidTr="0016076F">
        <w:trPr>
          <w:trHeight w:val="505"/>
        </w:trPr>
        <w:tc>
          <w:tcPr>
            <w:tcW w:w="10349" w:type="dxa"/>
            <w:gridSpan w:val="3"/>
            <w:vAlign w:val="center"/>
          </w:tcPr>
          <w:p w:rsidR="00A26735" w:rsidRPr="00677549" w:rsidRDefault="00A26735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п. 2.1.5. Соглашения</w:t>
            </w:r>
          </w:p>
        </w:tc>
      </w:tr>
      <w:tr w:rsidR="000C6FFC" w:rsidRPr="00677549" w:rsidTr="00FA57EE">
        <w:tc>
          <w:tcPr>
            <w:tcW w:w="560" w:type="dxa"/>
            <w:vAlign w:val="center"/>
          </w:tcPr>
          <w:p w:rsidR="000C6FFC" w:rsidRPr="00677549" w:rsidRDefault="000C6FFC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7" w:type="dxa"/>
            <w:vAlign w:val="center"/>
          </w:tcPr>
          <w:p w:rsidR="000C6FFC" w:rsidRPr="00677549" w:rsidRDefault="000C6FFC" w:rsidP="00EE78C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начение доли краткосрочных долговых обязательств Поселения в общем объеме муниципального долга Поселения не более чем 15% в 2024году</w:t>
            </w:r>
          </w:p>
        </w:tc>
        <w:tc>
          <w:tcPr>
            <w:tcW w:w="4962" w:type="dxa"/>
          </w:tcPr>
          <w:p w:rsidR="000C6FFC" w:rsidRDefault="000C6FFC" w:rsidP="00F32A1F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:rsidR="000C6FFC" w:rsidRDefault="00306AF2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1 апреля</w:t>
            </w:r>
            <w:r w:rsidR="000C6FFC">
              <w:rPr>
                <w:rFonts w:ascii="Times New Roman" w:hAnsi="Times New Roman" w:cs="Times New Roman"/>
                <w:sz w:val="26"/>
                <w:szCs w:val="26"/>
              </w:rPr>
              <w:t xml:space="preserve"> 2024г</w:t>
            </w:r>
            <w:r w:rsidR="000C6F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6FFC" w:rsidRPr="00110830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доли краткосрочных долговых обязательств в общем объеме муниципального долга </w:t>
            </w:r>
            <w:r w:rsidR="000C6FF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C6FFC" w:rsidRPr="00110830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</w:tc>
      </w:tr>
      <w:tr w:rsidR="000C6FFC" w:rsidRPr="00677549" w:rsidTr="0016076F">
        <w:tc>
          <w:tcPr>
            <w:tcW w:w="560" w:type="dxa"/>
            <w:vAlign w:val="center"/>
          </w:tcPr>
          <w:p w:rsidR="000C6FFC" w:rsidRPr="00677549" w:rsidRDefault="000C6FFC" w:rsidP="00A2673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7" w:type="dxa"/>
            <w:vAlign w:val="center"/>
          </w:tcPr>
          <w:p w:rsidR="000C6FFC" w:rsidRPr="00677549" w:rsidRDefault="000C6FFC" w:rsidP="00110830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тсутствие планируемых к привлечению бюджетных кредитов из других бюджетов бюджетной системы Российской Федерации, предусмотренных в качестве источника финансирования дефицита бюджета Поселения в решении о бюджете Поселения на2023год и плановый период2024 и 2025 годы, сверх сумм бюджетных кредитов, решение о предоставлении которых принято Финансовым управлением (за исключением бюджетных кредитов на пополнение остатков средств на счетах Поселения)</w:t>
            </w:r>
          </w:p>
        </w:tc>
        <w:tc>
          <w:tcPr>
            <w:tcW w:w="4962" w:type="dxa"/>
            <w:vAlign w:val="center"/>
          </w:tcPr>
          <w:p w:rsidR="000C6FFC" w:rsidRDefault="000C6FFC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:rsidR="000C6FFC" w:rsidRPr="00677549" w:rsidRDefault="00306AF2" w:rsidP="000C6FF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апреля</w:t>
            </w:r>
            <w:r w:rsidR="000C6FFC">
              <w:rPr>
                <w:rFonts w:ascii="Times New Roman" w:hAnsi="Times New Roman" w:cs="Times New Roman"/>
                <w:sz w:val="24"/>
                <w:szCs w:val="24"/>
              </w:rPr>
              <w:t xml:space="preserve"> 2024г</w:t>
            </w:r>
            <w:r w:rsidR="000C6FFC" w:rsidRPr="008B3672">
              <w:rPr>
                <w:rFonts w:ascii="Times New Roman" w:hAnsi="Times New Roman" w:cs="Times New Roman"/>
                <w:sz w:val="26"/>
                <w:szCs w:val="26"/>
              </w:rPr>
              <w:t xml:space="preserve"> планируемы</w:t>
            </w:r>
            <w:r w:rsidR="000C6FF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C6FFC" w:rsidRPr="008B3672">
              <w:rPr>
                <w:rFonts w:ascii="Times New Roman" w:hAnsi="Times New Roman" w:cs="Times New Roman"/>
                <w:sz w:val="26"/>
                <w:szCs w:val="26"/>
              </w:rPr>
              <w:t xml:space="preserve"> к привлечению бюджетны</w:t>
            </w:r>
            <w:r w:rsidR="000C6FF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C6FFC" w:rsidRPr="008B3672">
              <w:rPr>
                <w:rFonts w:ascii="Times New Roman" w:hAnsi="Times New Roman" w:cs="Times New Roman"/>
                <w:sz w:val="26"/>
                <w:szCs w:val="26"/>
              </w:rPr>
              <w:t xml:space="preserve"> кре</w:t>
            </w:r>
            <w:r w:rsidR="000C6FFC">
              <w:rPr>
                <w:rFonts w:ascii="Times New Roman" w:hAnsi="Times New Roman" w:cs="Times New Roman"/>
                <w:sz w:val="26"/>
                <w:szCs w:val="26"/>
              </w:rPr>
              <w:t xml:space="preserve">диты </w:t>
            </w:r>
            <w:r w:rsidR="000C6FFC" w:rsidRPr="008B3672">
              <w:rPr>
                <w:rFonts w:ascii="Times New Roman" w:hAnsi="Times New Roman" w:cs="Times New Roman"/>
                <w:sz w:val="26"/>
                <w:szCs w:val="26"/>
              </w:rPr>
              <w:t>из других бюджетов бюджетной системы Российской Федерации, предусмотренных в качестве источника финансирования дефицита бюджета</w:t>
            </w:r>
            <w:r w:rsidR="000C6FFC">
              <w:rPr>
                <w:rFonts w:ascii="Times New Roman" w:hAnsi="Times New Roman" w:cs="Times New Roman"/>
                <w:sz w:val="26"/>
                <w:szCs w:val="26"/>
              </w:rPr>
              <w:t xml:space="preserve"> – 0,00 руб.</w:t>
            </w:r>
          </w:p>
        </w:tc>
      </w:tr>
      <w:tr w:rsidR="000C6FFC" w:rsidRPr="00677549" w:rsidTr="0016076F">
        <w:trPr>
          <w:trHeight w:val="1703"/>
        </w:trPr>
        <w:tc>
          <w:tcPr>
            <w:tcW w:w="560" w:type="dxa"/>
            <w:vAlign w:val="center"/>
          </w:tcPr>
          <w:p w:rsidR="000C6FFC" w:rsidRPr="00677549" w:rsidRDefault="000C6FFC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7" w:type="dxa"/>
            <w:vAlign w:val="center"/>
          </w:tcPr>
          <w:p w:rsidR="000C6FFC" w:rsidRPr="00677549" w:rsidRDefault="000C6FFC" w:rsidP="0016076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тверждение бюджета Поселения на 2024 год и плановый период2025 и 2026 годы с включением в состав доходов дотаций из бюджета Астраханской области в размерах, не превышающих предусмотренных в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Астраханской области объемов</w:t>
            </w:r>
            <w:bookmarkStart w:id="1" w:name="_GoBack"/>
            <w:bookmarkEnd w:id="1"/>
          </w:p>
        </w:tc>
        <w:tc>
          <w:tcPr>
            <w:tcW w:w="4962" w:type="dxa"/>
            <w:vAlign w:val="center"/>
          </w:tcPr>
          <w:p w:rsidR="00106983" w:rsidRPr="00106983" w:rsidRDefault="00106983" w:rsidP="00106983">
            <w:pPr>
              <w:tabs>
                <w:tab w:val="left" w:pos="97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9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Выполнено.</w:t>
            </w:r>
          </w:p>
          <w:p w:rsidR="000C6FFC" w:rsidRPr="00677549" w:rsidRDefault="00106983" w:rsidP="00106983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69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Решение Совета № 19 от 27.12.2022 г «Об утверждении бюджета муниципального образования «Сельское поселение Раздорский сельсовет Камызякского муниципального района Астраханской области» на 2023 год и плановый период  2024 - 2025 годы»</w:t>
            </w:r>
          </w:p>
        </w:tc>
      </w:tr>
      <w:tr w:rsidR="000C6FFC" w:rsidRPr="00677549" w:rsidTr="0016076F">
        <w:tc>
          <w:tcPr>
            <w:tcW w:w="560" w:type="dxa"/>
            <w:vAlign w:val="center"/>
          </w:tcPr>
          <w:p w:rsidR="000C6FFC" w:rsidRPr="00677549" w:rsidRDefault="000C6FFC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7" w:type="dxa"/>
            <w:vAlign w:val="center"/>
          </w:tcPr>
          <w:p w:rsidR="000C6FFC" w:rsidRPr="006409FE" w:rsidRDefault="000C6FFC" w:rsidP="00C71BFC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по состоянию на первое число каждого месяца просроченной задолженности по исполнению муниципальных долговых обязательств по данным муниципальной долговой книги, представляемой в Финансовое управление</w:t>
            </w:r>
          </w:p>
        </w:tc>
        <w:tc>
          <w:tcPr>
            <w:tcW w:w="4962" w:type="dxa"/>
            <w:vAlign w:val="center"/>
          </w:tcPr>
          <w:p w:rsidR="00106983" w:rsidRPr="00106983" w:rsidRDefault="00106983" w:rsidP="00106983">
            <w:pPr>
              <w:tabs>
                <w:tab w:val="left" w:pos="97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9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Выполнено.</w:t>
            </w:r>
          </w:p>
          <w:p w:rsidR="000C6FFC" w:rsidRPr="00677549" w:rsidRDefault="00106983" w:rsidP="00106983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69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r w:rsidRPr="0010698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росроченная задолженность по исполнению муниципальных долговых обязательств по данным муниципальной долговой книги за 1 квартал 2024г отсутствует.</w:t>
            </w:r>
          </w:p>
        </w:tc>
      </w:tr>
      <w:tr w:rsidR="000C6FFC" w:rsidRPr="00677549" w:rsidTr="0016076F">
        <w:tc>
          <w:tcPr>
            <w:tcW w:w="560" w:type="dxa"/>
            <w:vAlign w:val="center"/>
          </w:tcPr>
          <w:p w:rsidR="000C6FFC" w:rsidRPr="00677549" w:rsidRDefault="000C6FFC" w:rsidP="00D56EE9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7" w:type="dxa"/>
            <w:vAlign w:val="center"/>
          </w:tcPr>
          <w:p w:rsidR="000C6FFC" w:rsidRPr="00677549" w:rsidRDefault="000C6FFC" w:rsidP="00C71BFC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едопущение снижения уровня долговой устойчивости Поселения, установленного в текущем финансовом году</w:t>
            </w:r>
          </w:p>
        </w:tc>
        <w:tc>
          <w:tcPr>
            <w:tcW w:w="4962" w:type="dxa"/>
            <w:vAlign w:val="center"/>
          </w:tcPr>
          <w:p w:rsidR="000C6FFC" w:rsidRPr="00677549" w:rsidRDefault="00106983" w:rsidP="008A0098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</w:tc>
      </w:tr>
      <w:tr w:rsidR="000C6FFC" w:rsidRPr="00677549" w:rsidTr="0016076F">
        <w:tc>
          <w:tcPr>
            <w:tcW w:w="560" w:type="dxa"/>
            <w:vAlign w:val="center"/>
          </w:tcPr>
          <w:p w:rsidR="000C6FFC" w:rsidRPr="00677549" w:rsidRDefault="000C6FFC" w:rsidP="0016076F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7" w:type="dxa"/>
            <w:vAlign w:val="center"/>
          </w:tcPr>
          <w:p w:rsidR="000C6FFC" w:rsidRPr="006409FE" w:rsidRDefault="000C6FFC" w:rsidP="00677549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главой администрации поселения после согласования </w:t>
            </w:r>
            <w:proofErr w:type="gramStart"/>
            <w:r w:rsidRPr="00640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Финансовым управлением на согласование в министерство финансов Астраханской области проектов решений о внесении изменений в решения</w:t>
            </w:r>
            <w:proofErr w:type="gramEnd"/>
            <w:r w:rsidRPr="00640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местном бюджете на 2024 год и плановый период 2025 и 2026 годов до внесения указанных проектов решений в представительный орган муниципального образования</w:t>
            </w:r>
          </w:p>
        </w:tc>
        <w:tc>
          <w:tcPr>
            <w:tcW w:w="4962" w:type="dxa"/>
            <w:vAlign w:val="center"/>
          </w:tcPr>
          <w:p w:rsidR="000C6FFC" w:rsidRPr="00677549" w:rsidRDefault="00FE2CC3" w:rsidP="00FE2CC3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апреля 2024 года изменений в бюджет не вносилось.</w:t>
            </w:r>
          </w:p>
        </w:tc>
      </w:tr>
      <w:tr w:rsidR="000C6FFC" w:rsidRPr="00677549" w:rsidTr="0016076F">
        <w:tc>
          <w:tcPr>
            <w:tcW w:w="560" w:type="dxa"/>
            <w:vAlign w:val="center"/>
          </w:tcPr>
          <w:p w:rsidR="000C6FFC" w:rsidRPr="00677549" w:rsidRDefault="000C6FFC" w:rsidP="0016076F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7" w:type="dxa"/>
            <w:vAlign w:val="center"/>
          </w:tcPr>
          <w:p w:rsidR="000C6FFC" w:rsidRPr="00677549" w:rsidRDefault="000C6FFC" w:rsidP="008A0098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официальных сайтах в </w:t>
            </w:r>
            <w:r w:rsidRPr="0067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информационно-телекоммуникационной сети «Интернет» органов местного самоуправления Поселения решения о бюджете (в последней редакции);</w:t>
            </w:r>
          </w:p>
        </w:tc>
        <w:tc>
          <w:tcPr>
            <w:tcW w:w="4962" w:type="dxa"/>
            <w:vAlign w:val="center"/>
          </w:tcPr>
          <w:p w:rsidR="00106983" w:rsidRPr="00106983" w:rsidRDefault="00106983" w:rsidP="00106983">
            <w:pPr>
              <w:tabs>
                <w:tab w:val="left" w:pos="97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9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Выполнено.</w:t>
            </w:r>
          </w:p>
          <w:p w:rsidR="00106983" w:rsidRPr="00106983" w:rsidRDefault="00106983" w:rsidP="00106983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9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1. Утверждение бюджета на 2023г и плановый период 2024-2025 г</w:t>
            </w:r>
          </w:p>
          <w:p w:rsidR="00106983" w:rsidRPr="00106983" w:rsidRDefault="00106983" w:rsidP="00106983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1069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hyperlink r:id="rId4" w:tgtFrame="_blank" w:history="1">
              <w:r w:rsidRPr="00106983">
                <w:rPr>
                  <w:rStyle w:val="a6"/>
                  <w:rFonts w:ascii="Times New Roman" w:hAnsi="Times New Roman" w:cs="Times New Roman"/>
                  <w:color w:val="FF0000"/>
                </w:rPr>
                <w:t>https://razdormo.ru/wp-content/uploads/2023/01/19.zip</w:t>
              </w:r>
            </w:hyperlink>
          </w:p>
          <w:p w:rsidR="00106983" w:rsidRPr="00FA1C38" w:rsidRDefault="00106983" w:rsidP="00106983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hyperlink r:id="rId5" w:tgtFrame="_blank" w:history="1">
              <w:r w:rsidRPr="00106983">
                <w:rPr>
                  <w:rStyle w:val="a6"/>
                  <w:rFonts w:ascii="Times New Roman" w:hAnsi="Times New Roman" w:cs="Times New Roman"/>
                  <w:color w:val="FF0000"/>
                </w:rPr>
                <w:t>https://razdormo.ru/wp-content/uploads/2023/04/Attachments_razdor_mo-mail.ru_2023-04-14_14-05-44.zip</w:t>
              </w:r>
            </w:hyperlink>
          </w:p>
          <w:p w:rsidR="000C6FFC" w:rsidRPr="00677549" w:rsidRDefault="000C6FFC" w:rsidP="008A0098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FFC" w:rsidRPr="00677549" w:rsidTr="0016076F">
        <w:tc>
          <w:tcPr>
            <w:tcW w:w="560" w:type="dxa"/>
            <w:vAlign w:val="center"/>
          </w:tcPr>
          <w:p w:rsidR="000C6FFC" w:rsidRPr="00677549" w:rsidRDefault="000C6FFC" w:rsidP="0016076F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7" w:type="dxa"/>
            <w:vAlign w:val="center"/>
          </w:tcPr>
          <w:p w:rsidR="000C6FFC" w:rsidRPr="005D2582" w:rsidRDefault="000C6FFC" w:rsidP="008A0098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ежемесячное размещение на официальных сайтах в информационно-телекоммуникационной сети «Интернет» органов местного самоуправления Поселения отчетов об исполнении бюджета Поселения</w:t>
            </w:r>
          </w:p>
        </w:tc>
        <w:tc>
          <w:tcPr>
            <w:tcW w:w="4962" w:type="dxa"/>
            <w:vAlign w:val="center"/>
          </w:tcPr>
          <w:p w:rsidR="000C6FFC" w:rsidRPr="00606552" w:rsidRDefault="00EC4CAB" w:rsidP="0060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</w:tc>
      </w:tr>
      <w:tr w:rsidR="000C6FFC" w:rsidRPr="00677549" w:rsidTr="0016076F">
        <w:tc>
          <w:tcPr>
            <w:tcW w:w="560" w:type="dxa"/>
            <w:vAlign w:val="center"/>
          </w:tcPr>
          <w:p w:rsidR="000C6FFC" w:rsidRPr="00677549" w:rsidRDefault="000C6FFC" w:rsidP="0016076F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7" w:type="dxa"/>
            <w:vAlign w:val="center"/>
          </w:tcPr>
          <w:p w:rsidR="000C6FFC" w:rsidRPr="005D2582" w:rsidRDefault="000C6FFC" w:rsidP="00A2673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проектов решений о внесении изменений в решение о бюджете Поселения на 2024 год и плановый период 2025 и 2026 годов с учетом обеспечения в полном объеме расходов на оплату труда и начисления на оплату труда работников бюджетной сферы</w:t>
            </w:r>
          </w:p>
        </w:tc>
        <w:tc>
          <w:tcPr>
            <w:tcW w:w="4962" w:type="dxa"/>
            <w:vAlign w:val="center"/>
          </w:tcPr>
          <w:p w:rsidR="000C6FFC" w:rsidRPr="00677549" w:rsidRDefault="00EC4CAB" w:rsidP="008A0098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апреля 2024 года изменений в бюджет не вносилось.</w:t>
            </w:r>
          </w:p>
        </w:tc>
      </w:tr>
    </w:tbl>
    <w:p w:rsidR="00D56EE9" w:rsidRPr="00CD3382" w:rsidRDefault="00D56EE9" w:rsidP="0016076F">
      <w:pPr>
        <w:tabs>
          <w:tab w:val="left" w:pos="97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D56EE9" w:rsidRPr="00CD3382" w:rsidSect="00C563B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049AB"/>
    <w:rsid w:val="000C6FFC"/>
    <w:rsid w:val="000D307E"/>
    <w:rsid w:val="000E1BD6"/>
    <w:rsid w:val="00106983"/>
    <w:rsid w:val="00110830"/>
    <w:rsid w:val="001148C2"/>
    <w:rsid w:val="0015102F"/>
    <w:rsid w:val="0016076F"/>
    <w:rsid w:val="0016461B"/>
    <w:rsid w:val="00183A4F"/>
    <w:rsid w:val="001A2C8F"/>
    <w:rsid w:val="001A7BED"/>
    <w:rsid w:val="001C09F4"/>
    <w:rsid w:val="00261265"/>
    <w:rsid w:val="002646EF"/>
    <w:rsid w:val="002940E0"/>
    <w:rsid w:val="002A4E4C"/>
    <w:rsid w:val="0030287B"/>
    <w:rsid w:val="00306AF2"/>
    <w:rsid w:val="00317FDB"/>
    <w:rsid w:val="00332938"/>
    <w:rsid w:val="003B1F02"/>
    <w:rsid w:val="00471F65"/>
    <w:rsid w:val="004C1366"/>
    <w:rsid w:val="004C4F04"/>
    <w:rsid w:val="0050052A"/>
    <w:rsid w:val="00501C1B"/>
    <w:rsid w:val="005060CB"/>
    <w:rsid w:val="00513789"/>
    <w:rsid w:val="005456FD"/>
    <w:rsid w:val="00547CBF"/>
    <w:rsid w:val="005D2582"/>
    <w:rsid w:val="005E410B"/>
    <w:rsid w:val="00606552"/>
    <w:rsid w:val="006409FE"/>
    <w:rsid w:val="00644668"/>
    <w:rsid w:val="0066601B"/>
    <w:rsid w:val="00677549"/>
    <w:rsid w:val="0068731F"/>
    <w:rsid w:val="00693D0A"/>
    <w:rsid w:val="006A6047"/>
    <w:rsid w:val="007047A1"/>
    <w:rsid w:val="007049AB"/>
    <w:rsid w:val="00711648"/>
    <w:rsid w:val="00744A4C"/>
    <w:rsid w:val="007538C5"/>
    <w:rsid w:val="007567E2"/>
    <w:rsid w:val="00787647"/>
    <w:rsid w:val="00790703"/>
    <w:rsid w:val="007B4C2E"/>
    <w:rsid w:val="008A0098"/>
    <w:rsid w:val="009074D3"/>
    <w:rsid w:val="009116F3"/>
    <w:rsid w:val="009530BB"/>
    <w:rsid w:val="00972E50"/>
    <w:rsid w:val="009816ED"/>
    <w:rsid w:val="009A4313"/>
    <w:rsid w:val="009B1ACC"/>
    <w:rsid w:val="009C7992"/>
    <w:rsid w:val="009D1CAC"/>
    <w:rsid w:val="00A137A2"/>
    <w:rsid w:val="00A26735"/>
    <w:rsid w:val="00A304E3"/>
    <w:rsid w:val="00A702FC"/>
    <w:rsid w:val="00B80D0D"/>
    <w:rsid w:val="00B84409"/>
    <w:rsid w:val="00BD031D"/>
    <w:rsid w:val="00BD1889"/>
    <w:rsid w:val="00C059DF"/>
    <w:rsid w:val="00C13A9E"/>
    <w:rsid w:val="00C14E31"/>
    <w:rsid w:val="00C20836"/>
    <w:rsid w:val="00C42B6D"/>
    <w:rsid w:val="00C445C5"/>
    <w:rsid w:val="00C563BD"/>
    <w:rsid w:val="00C66C75"/>
    <w:rsid w:val="00C71BFC"/>
    <w:rsid w:val="00C724BA"/>
    <w:rsid w:val="00C93EB3"/>
    <w:rsid w:val="00CC7D36"/>
    <w:rsid w:val="00CD3382"/>
    <w:rsid w:val="00CF74F2"/>
    <w:rsid w:val="00D44DFC"/>
    <w:rsid w:val="00D53255"/>
    <w:rsid w:val="00D56EE9"/>
    <w:rsid w:val="00D90074"/>
    <w:rsid w:val="00DC0F44"/>
    <w:rsid w:val="00DC1302"/>
    <w:rsid w:val="00DD489E"/>
    <w:rsid w:val="00DE0601"/>
    <w:rsid w:val="00E34681"/>
    <w:rsid w:val="00E55727"/>
    <w:rsid w:val="00E92FC2"/>
    <w:rsid w:val="00EC4CAB"/>
    <w:rsid w:val="00ED104F"/>
    <w:rsid w:val="00EE78CF"/>
    <w:rsid w:val="00EF4566"/>
    <w:rsid w:val="00F3587E"/>
    <w:rsid w:val="00F47BD3"/>
    <w:rsid w:val="00F80DA7"/>
    <w:rsid w:val="00F84BB0"/>
    <w:rsid w:val="00F91E4F"/>
    <w:rsid w:val="00F95823"/>
    <w:rsid w:val="00FC46F7"/>
    <w:rsid w:val="00FD1A17"/>
    <w:rsid w:val="00FE2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9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0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563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8A009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876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zdormo.ru/wp-content/uploads/2023/04/Attachments_razdor_mo-mail.ru_2023-04-14_14-05-44.zip" TargetMode="External"/><Relationship Id="rId4" Type="http://schemas.openxmlformats.org/officeDocument/2006/relationships/hyperlink" Target="https://razdormo.ru/wp-content/uploads/2023/01/19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Razdor MO</cp:lastModifiedBy>
  <cp:revision>17</cp:revision>
  <cp:lastPrinted>2024-04-08T05:54:00Z</cp:lastPrinted>
  <dcterms:created xsi:type="dcterms:W3CDTF">2024-04-16T15:03:00Z</dcterms:created>
  <dcterms:modified xsi:type="dcterms:W3CDTF">2024-04-16T16:28:00Z</dcterms:modified>
</cp:coreProperties>
</file>