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0E" w:rsidRPr="008A2BA0" w:rsidRDefault="0099170E" w:rsidP="008A2BA0">
      <w:pPr>
        <w:pStyle w:val="a8"/>
        <w:jc w:val="center"/>
        <w:rPr>
          <w:rFonts w:eastAsiaTheme="minorEastAsia"/>
          <w:b/>
          <w:bCs/>
          <w:kern w:val="24"/>
          <w:sz w:val="40"/>
          <w:szCs w:val="40"/>
          <w:highlight w:val="yellow"/>
        </w:rPr>
      </w:pPr>
      <w:r w:rsidRPr="008A2BA0">
        <w:rPr>
          <w:rFonts w:eastAsiaTheme="minorEastAsia"/>
          <w:b/>
          <w:bCs/>
          <w:kern w:val="24"/>
          <w:sz w:val="40"/>
          <w:szCs w:val="40"/>
          <w:highlight w:val="yellow"/>
        </w:rPr>
        <w:t xml:space="preserve">Преимущества для участников проекта </w:t>
      </w:r>
    </w:p>
    <w:p w:rsidR="0099170E" w:rsidRPr="008A2BA0" w:rsidRDefault="0099170E" w:rsidP="0099170E">
      <w:pPr>
        <w:pStyle w:val="a8"/>
        <w:rPr>
          <w:rFonts w:eastAsiaTheme="minorEastAsia"/>
          <w:b/>
          <w:bCs/>
          <w:kern w:val="24"/>
          <w:sz w:val="40"/>
          <w:szCs w:val="40"/>
          <w:highlight w:val="yellow"/>
        </w:rPr>
      </w:pPr>
    </w:p>
    <w:p w:rsidR="0099170E" w:rsidRPr="00CB3F95" w:rsidRDefault="00CB3F95" w:rsidP="0099170E">
      <w:pPr>
        <w:pStyle w:val="a8"/>
        <w:rPr>
          <w:rFonts w:eastAsiaTheme="minorEastAsia"/>
          <w:b/>
          <w:bCs/>
          <w:kern w:val="24"/>
          <w:sz w:val="32"/>
          <w:szCs w:val="32"/>
        </w:rPr>
      </w:pPr>
      <w:r w:rsidRPr="00CB3F95">
        <w:rPr>
          <w:rFonts w:eastAsiaTheme="minorEastAsia"/>
          <w:b/>
          <w:bCs/>
          <w:kern w:val="24"/>
          <w:sz w:val="32"/>
          <w:szCs w:val="32"/>
        </w:rPr>
        <w:t>Для владельца торговой точки</w:t>
      </w:r>
    </w:p>
    <w:p w:rsidR="008A2BA0" w:rsidRPr="008A2BA0" w:rsidRDefault="008A2BA0" w:rsidP="000C37F3">
      <w:pPr>
        <w:pStyle w:val="a8"/>
        <w:ind w:left="-142"/>
        <w:rPr>
          <w:rFonts w:eastAsiaTheme="minorEastAsia"/>
          <w:b/>
          <w:bCs/>
          <w:kern w:val="24"/>
          <w:sz w:val="40"/>
          <w:szCs w:val="40"/>
          <w:highlight w:val="yellow"/>
        </w:rPr>
      </w:pPr>
    </w:p>
    <w:p w:rsidR="00EC7AF8" w:rsidRPr="008A2BA0" w:rsidRDefault="00980E9B" w:rsidP="000C37F3">
      <w:pPr>
        <w:pStyle w:val="a8"/>
        <w:numPr>
          <w:ilvl w:val="0"/>
          <w:numId w:val="7"/>
        </w:numPr>
        <w:tabs>
          <w:tab w:val="clear" w:pos="1440"/>
        </w:tabs>
        <w:ind w:hanging="731"/>
        <w:rPr>
          <w:rFonts w:eastAsiaTheme="minorEastAsia"/>
          <w:bCs/>
          <w:kern w:val="24"/>
          <w:sz w:val="32"/>
          <w:szCs w:val="32"/>
        </w:rPr>
      </w:pPr>
      <w:r w:rsidRPr="008A2BA0">
        <w:rPr>
          <w:rFonts w:eastAsiaTheme="minorEastAsia"/>
          <w:bCs/>
          <w:kern w:val="24"/>
          <w:sz w:val="32"/>
          <w:szCs w:val="32"/>
        </w:rPr>
        <w:t>увеличение потока клиентов – рост продаж</w:t>
      </w:r>
    </w:p>
    <w:p w:rsidR="00EC7AF8" w:rsidRPr="008A2BA0" w:rsidRDefault="00980E9B" w:rsidP="000C37F3">
      <w:pPr>
        <w:pStyle w:val="a8"/>
        <w:numPr>
          <w:ilvl w:val="0"/>
          <w:numId w:val="7"/>
        </w:numPr>
        <w:ind w:hanging="731"/>
        <w:rPr>
          <w:rFonts w:eastAsiaTheme="minorEastAsia"/>
          <w:bCs/>
          <w:kern w:val="24"/>
          <w:sz w:val="32"/>
          <w:szCs w:val="32"/>
        </w:rPr>
      </w:pPr>
      <w:r w:rsidRPr="008A2BA0">
        <w:rPr>
          <w:rFonts w:eastAsiaTheme="minorEastAsia"/>
          <w:bCs/>
          <w:kern w:val="24"/>
          <w:sz w:val="32"/>
          <w:szCs w:val="32"/>
        </w:rPr>
        <w:t>комиссии и бонусы за проведение операций</w:t>
      </w:r>
    </w:p>
    <w:p w:rsidR="00EC7AF8" w:rsidRPr="008A2BA0" w:rsidRDefault="00980E9B" w:rsidP="000C37F3">
      <w:pPr>
        <w:pStyle w:val="a8"/>
        <w:numPr>
          <w:ilvl w:val="0"/>
          <w:numId w:val="7"/>
        </w:numPr>
        <w:ind w:hanging="731"/>
        <w:rPr>
          <w:rFonts w:eastAsiaTheme="minorEastAsia"/>
          <w:bCs/>
          <w:kern w:val="24"/>
          <w:sz w:val="32"/>
          <w:szCs w:val="32"/>
        </w:rPr>
      </w:pPr>
      <w:r w:rsidRPr="008A2BA0">
        <w:rPr>
          <w:rFonts w:eastAsiaTheme="minorEastAsia"/>
          <w:bCs/>
          <w:kern w:val="24"/>
          <w:sz w:val="32"/>
          <w:szCs w:val="32"/>
        </w:rPr>
        <w:t>зачисление денег на р/сч в режиме 24/7</w:t>
      </w:r>
    </w:p>
    <w:p w:rsidR="0099170E" w:rsidRPr="008A2BA0" w:rsidRDefault="000C37F3" w:rsidP="000C37F3">
      <w:pPr>
        <w:pStyle w:val="a8"/>
        <w:numPr>
          <w:ilvl w:val="0"/>
          <w:numId w:val="7"/>
        </w:numPr>
        <w:ind w:hanging="731"/>
        <w:rPr>
          <w:rFonts w:eastAsiaTheme="minorEastAsia"/>
          <w:bCs/>
          <w:kern w:val="24"/>
          <w:sz w:val="32"/>
          <w:szCs w:val="32"/>
        </w:rPr>
      </w:pPr>
      <w:r>
        <w:rPr>
          <w:rFonts w:eastAsiaTheme="minorEastAsia"/>
          <w:bCs/>
          <w:kern w:val="24"/>
          <w:sz w:val="32"/>
          <w:szCs w:val="32"/>
        </w:rPr>
        <w:t>для новых клиентов</w:t>
      </w:r>
      <w:r w:rsidR="0099170E" w:rsidRPr="008A2BA0">
        <w:rPr>
          <w:rFonts w:eastAsiaTheme="minorEastAsia"/>
          <w:bCs/>
          <w:kern w:val="24"/>
          <w:sz w:val="32"/>
          <w:szCs w:val="32"/>
        </w:rPr>
        <w:t xml:space="preserve"> установление льготной ставки по договору Эквайринга </w:t>
      </w:r>
    </w:p>
    <w:p w:rsidR="00BF66D5" w:rsidRDefault="00BF66D5" w:rsidP="0099170E">
      <w:pPr>
        <w:pStyle w:val="a8"/>
        <w:rPr>
          <w:rFonts w:eastAsiaTheme="minorEastAsia"/>
          <w:bCs/>
          <w:kern w:val="24"/>
          <w:sz w:val="32"/>
          <w:szCs w:val="32"/>
        </w:rPr>
      </w:pPr>
    </w:p>
    <w:p w:rsidR="000C37F3" w:rsidRDefault="000C37F3" w:rsidP="0065722E">
      <w:pPr>
        <w:pStyle w:val="a7"/>
        <w:spacing w:before="0" w:beforeAutospacing="0" w:after="0" w:afterAutospacing="0"/>
        <w:rPr>
          <w:rFonts w:eastAsiaTheme="minorEastAsia"/>
          <w:b/>
          <w:bCs/>
          <w:color w:val="000000"/>
          <w:kern w:val="24"/>
          <w:sz w:val="32"/>
          <w:szCs w:val="32"/>
        </w:rPr>
      </w:pPr>
      <w:r>
        <w:rPr>
          <w:rFonts w:eastAsiaTheme="minorEastAsia"/>
          <w:b/>
          <w:bCs/>
          <w:color w:val="FF0000"/>
          <w:kern w:val="24"/>
          <w:sz w:val="32"/>
          <w:szCs w:val="32"/>
        </w:rPr>
        <w:t xml:space="preserve">           </w:t>
      </w:r>
      <w:r>
        <w:rPr>
          <w:rFonts w:eastAsiaTheme="minorEastAsia"/>
          <w:b/>
          <w:bCs/>
          <w:color w:val="000000"/>
          <w:kern w:val="24"/>
          <w:sz w:val="32"/>
          <w:szCs w:val="32"/>
        </w:rPr>
        <w:t xml:space="preserve">          </w:t>
      </w:r>
    </w:p>
    <w:p w:rsidR="00CB3F95" w:rsidRPr="0099170E" w:rsidRDefault="000C37F3" w:rsidP="00CB3F9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           Доход </w:t>
      </w:r>
      <w:r w:rsidR="00CB3F95" w:rsidRPr="0099170E">
        <w:rPr>
          <w:rFonts w:ascii="Times New Roman" w:eastAsiaTheme="minorEastAsi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от суммы операции</w:t>
      </w:r>
      <w:r>
        <w:rPr>
          <w:rFonts w:ascii="Times New Roman" w:eastAsiaTheme="minorEastAsi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через терминал</w:t>
      </w:r>
      <w:r w:rsidR="000968AA">
        <w:rPr>
          <w:rFonts w:ascii="Times New Roman" w:eastAsiaTheme="minorEastAsi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для торговой точки</w:t>
      </w:r>
      <w:r w:rsidR="00CB3F95" w:rsidRPr="0099170E">
        <w:rPr>
          <w:rFonts w:ascii="Times New Roman" w:eastAsiaTheme="minorEastAsia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:  </w:t>
      </w:r>
    </w:p>
    <w:p w:rsidR="0099170E" w:rsidRPr="000C37F3" w:rsidRDefault="0099170E" w:rsidP="000C37F3">
      <w:pPr>
        <w:numPr>
          <w:ilvl w:val="0"/>
          <w:numId w:val="2"/>
        </w:numPr>
        <w:spacing w:after="0" w:line="240" w:lineRule="auto"/>
        <w:ind w:left="426" w:firstLine="283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C37F3">
        <w:rPr>
          <w:rFonts w:ascii="Times New Roman" w:eastAsiaTheme="minorEastAsia" w:hAnsi="Times New Roman" w:cs="Times New Roman"/>
          <w:sz w:val="32"/>
          <w:szCs w:val="32"/>
          <w:lang w:eastAsia="ru-RU"/>
        </w:rPr>
        <w:t>выдача наличных</w:t>
      </w:r>
      <w:r w:rsidR="000968A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через терминал</w:t>
      </w:r>
      <w:r w:rsidRPr="000C37F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– 0,01%</w:t>
      </w:r>
    </w:p>
    <w:p w:rsidR="0099170E" w:rsidRPr="000C37F3" w:rsidRDefault="000C37F3" w:rsidP="000C37F3">
      <w:pPr>
        <w:numPr>
          <w:ilvl w:val="0"/>
          <w:numId w:val="2"/>
        </w:numPr>
        <w:spacing w:after="0" w:line="240" w:lineRule="auto"/>
        <w:ind w:left="994" w:hanging="285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   п</w:t>
      </w:r>
      <w:r w:rsidR="0099170E" w:rsidRPr="000C37F3">
        <w:rPr>
          <w:rFonts w:ascii="Times New Roman" w:eastAsiaTheme="minorEastAsia" w:hAnsi="Times New Roman" w:cs="Times New Roman"/>
          <w:sz w:val="32"/>
          <w:szCs w:val="32"/>
          <w:lang w:eastAsia="ru-RU"/>
        </w:rPr>
        <w:t>латежи</w:t>
      </w:r>
      <w:r w:rsidR="000968AA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через терминал </w:t>
      </w:r>
      <w:r w:rsidR="0099170E" w:rsidRPr="000C37F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– 0,25%</w:t>
      </w:r>
    </w:p>
    <w:p w:rsidR="000C37F3" w:rsidRDefault="000C37F3" w:rsidP="00CB3F9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</w:t>
      </w:r>
      <w:r w:rsidR="00CB3F95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CB3F95" w:rsidRDefault="000C37F3" w:rsidP="00CB3F9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</w:t>
      </w:r>
      <w:r w:rsidR="00CB3F95">
        <w:rPr>
          <w:rFonts w:ascii="Times New Roman" w:eastAsiaTheme="minorEastAsi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БОНУСЫ </w:t>
      </w:r>
    </w:p>
    <w:p w:rsidR="00CB3F95" w:rsidRPr="0099170E" w:rsidRDefault="00CB3F95" w:rsidP="00CB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F95" w:rsidRPr="000C37F3" w:rsidRDefault="000C37F3" w:rsidP="0065722E">
      <w:pPr>
        <w:numPr>
          <w:ilvl w:val="0"/>
          <w:numId w:val="3"/>
        </w:numPr>
        <w:spacing w:after="0" w:line="240" w:lineRule="auto"/>
        <w:ind w:left="994" w:hanging="42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="0065722E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</w:t>
      </w:r>
      <w:r w:rsidR="0099170E" w:rsidRPr="000C37F3">
        <w:rPr>
          <w:rFonts w:ascii="Times New Roman" w:eastAsiaTheme="minorEastAsia" w:hAnsi="Times New Roman" w:cs="Times New Roman"/>
          <w:sz w:val="32"/>
          <w:szCs w:val="32"/>
          <w:lang w:eastAsia="ru-RU"/>
        </w:rPr>
        <w:t>Бонус 7999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руб.-</w:t>
      </w:r>
      <w:r w:rsidR="00CB3F95" w:rsidRPr="000C37F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в первый месяц</w:t>
      </w: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подключения</w:t>
      </w:r>
    </w:p>
    <w:p w:rsidR="000C37F3" w:rsidRPr="000C37F3" w:rsidRDefault="0065722E" w:rsidP="0065722E">
      <w:pPr>
        <w:numPr>
          <w:ilvl w:val="0"/>
          <w:numId w:val="3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</w:t>
      </w:r>
      <w:r w:rsidR="0099170E" w:rsidRPr="000C37F3">
        <w:rPr>
          <w:rFonts w:ascii="Times New Roman" w:eastAsiaTheme="minorEastAsia" w:hAnsi="Times New Roman" w:cs="Times New Roman"/>
          <w:sz w:val="32"/>
          <w:szCs w:val="32"/>
          <w:lang w:eastAsia="ru-RU"/>
        </w:rPr>
        <w:t>1500р./мес. за сотрудничество</w:t>
      </w:r>
      <w:r w:rsidR="00CB3F95" w:rsidRPr="000C37F3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ежемесячно</w:t>
      </w:r>
    </w:p>
    <w:p w:rsidR="0099170E" w:rsidRPr="000C37F3" w:rsidRDefault="0065722E" w:rsidP="0065722E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567" w:firstLine="0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</w:t>
      </w:r>
      <w:r w:rsidR="0099170E" w:rsidRPr="000C37F3">
        <w:rPr>
          <w:rFonts w:ascii="Times New Roman" w:eastAsiaTheme="minorEastAsia" w:hAnsi="Times New Roman" w:cs="Times New Roman"/>
          <w:sz w:val="32"/>
          <w:szCs w:val="32"/>
          <w:lang w:eastAsia="ru-RU"/>
        </w:rPr>
        <w:t>Бонус за партнерские продажи от 200р./мес.*</w:t>
      </w:r>
    </w:p>
    <w:p w:rsidR="00CB3F95" w:rsidRPr="000C37F3" w:rsidRDefault="000C37F3" w:rsidP="000C37F3">
      <w:pPr>
        <w:pStyle w:val="a8"/>
        <w:numPr>
          <w:ilvl w:val="0"/>
          <w:numId w:val="3"/>
        </w:numPr>
        <w:spacing w:line="256" w:lineRule="auto"/>
        <w:ind w:hanging="153"/>
        <w:rPr>
          <w:sz w:val="32"/>
          <w:szCs w:val="32"/>
        </w:rPr>
      </w:pPr>
      <w:r>
        <w:rPr>
          <w:kern w:val="24"/>
          <w:sz w:val="32"/>
          <w:szCs w:val="32"/>
        </w:rPr>
        <w:t xml:space="preserve"> </w:t>
      </w:r>
      <w:r w:rsidR="0065722E">
        <w:rPr>
          <w:kern w:val="24"/>
          <w:sz w:val="32"/>
          <w:szCs w:val="32"/>
        </w:rPr>
        <w:t xml:space="preserve"> </w:t>
      </w:r>
      <w:r w:rsidR="00CB3F95" w:rsidRPr="000C37F3">
        <w:rPr>
          <w:kern w:val="24"/>
          <w:sz w:val="32"/>
          <w:szCs w:val="32"/>
        </w:rPr>
        <w:t>Оформление 1 (одного) кредитного продукта 1000 руб.</w:t>
      </w:r>
    </w:p>
    <w:p w:rsidR="00CB3F95" w:rsidRPr="000C37F3" w:rsidRDefault="0065722E" w:rsidP="000C37F3">
      <w:pPr>
        <w:pStyle w:val="a8"/>
        <w:numPr>
          <w:ilvl w:val="0"/>
          <w:numId w:val="3"/>
        </w:numPr>
        <w:ind w:hanging="153"/>
        <w:rPr>
          <w:kern w:val="24"/>
          <w:sz w:val="32"/>
          <w:szCs w:val="32"/>
        </w:rPr>
      </w:pPr>
      <w:r>
        <w:rPr>
          <w:kern w:val="24"/>
          <w:sz w:val="32"/>
          <w:szCs w:val="32"/>
        </w:rPr>
        <w:t xml:space="preserve">  </w:t>
      </w:r>
      <w:r w:rsidR="00CB3F95" w:rsidRPr="000C37F3">
        <w:rPr>
          <w:kern w:val="24"/>
          <w:sz w:val="32"/>
          <w:szCs w:val="32"/>
        </w:rPr>
        <w:t>Оформление 1 (одного) продукта/услуги экосистемы 100 руб.</w:t>
      </w:r>
    </w:p>
    <w:p w:rsidR="000C37F3" w:rsidRPr="000C37F3" w:rsidRDefault="000C37F3" w:rsidP="00CB3F95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  <w:lang w:eastAsia="ru-RU"/>
        </w:rPr>
      </w:pPr>
    </w:p>
    <w:p w:rsidR="00CB3F95" w:rsidRPr="000C37F3" w:rsidRDefault="000C37F3" w:rsidP="00CB3F9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  <w:lang w:eastAsia="ru-RU"/>
        </w:rPr>
        <w:t xml:space="preserve">         </w:t>
      </w:r>
      <w:r w:rsidR="00CB3F95" w:rsidRPr="000C37F3"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  <w:lang w:eastAsia="ru-RU"/>
        </w:rPr>
        <w:t>Экономия на комиссии по эквайрингу</w:t>
      </w:r>
    </w:p>
    <w:p w:rsidR="00CB3F95" w:rsidRDefault="000C37F3" w:rsidP="00CB3F95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          </w:t>
      </w:r>
      <w:r w:rsidR="00CB3F95" w:rsidRPr="000C37F3">
        <w:rPr>
          <w:rFonts w:ascii="Times New Roman" w:eastAsiaTheme="minorEastAsia" w:hAnsi="Times New Roman" w:cs="Times New Roman"/>
          <w:sz w:val="32"/>
          <w:szCs w:val="32"/>
          <w:lang w:eastAsia="ru-RU"/>
        </w:rPr>
        <w:t>для НОВЫХ партнеров  спец. ставка 1%**</w:t>
      </w:r>
    </w:p>
    <w:p w:rsidR="000968AA" w:rsidRPr="000C37F3" w:rsidRDefault="000968AA" w:rsidP="00CB3F9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B3F95" w:rsidRPr="000C37F3" w:rsidRDefault="000C37F3" w:rsidP="000968AA">
      <w:pPr>
        <w:spacing w:after="0" w:line="240" w:lineRule="auto"/>
        <w:rPr>
          <w:rFonts w:eastAsiaTheme="minorEastAsia"/>
          <w:bCs/>
          <w:kern w:val="24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  <w:lang w:eastAsia="ru-RU"/>
        </w:rPr>
        <w:t xml:space="preserve">          </w:t>
      </w:r>
    </w:p>
    <w:p w:rsidR="0099170E" w:rsidRPr="008A2BA0" w:rsidRDefault="0099170E" w:rsidP="0099170E">
      <w:pPr>
        <w:pStyle w:val="a8"/>
        <w:rPr>
          <w:sz w:val="28"/>
        </w:rPr>
      </w:pPr>
      <w:r w:rsidRPr="008A2BA0">
        <w:rPr>
          <w:rFonts w:eastAsiaTheme="minorEastAsia"/>
          <w:b/>
          <w:bCs/>
          <w:kern w:val="24"/>
          <w:sz w:val="40"/>
          <w:szCs w:val="40"/>
          <w:highlight w:val="yellow"/>
        </w:rPr>
        <w:t>Кто может стать партнером</w:t>
      </w:r>
    </w:p>
    <w:p w:rsidR="0099170E" w:rsidRPr="008A2BA0" w:rsidRDefault="0099170E" w:rsidP="0099170E">
      <w:pPr>
        <w:pStyle w:val="a8"/>
        <w:rPr>
          <w:sz w:val="28"/>
        </w:rPr>
      </w:pPr>
    </w:p>
    <w:p w:rsidR="0099170E" w:rsidRPr="008A2BA0" w:rsidRDefault="0099170E" w:rsidP="0099170E">
      <w:pPr>
        <w:pStyle w:val="a8"/>
        <w:numPr>
          <w:ilvl w:val="0"/>
          <w:numId w:val="1"/>
        </w:numPr>
        <w:rPr>
          <w:sz w:val="28"/>
        </w:rPr>
      </w:pPr>
      <w:r w:rsidRPr="008A2BA0">
        <w:rPr>
          <w:rFonts w:eastAsiaTheme="minorEastAsia"/>
          <w:b/>
          <w:bCs/>
          <w:color w:val="262626" w:themeColor="text1" w:themeTint="D9"/>
          <w:kern w:val="24"/>
          <w:sz w:val="28"/>
          <w:szCs w:val="28"/>
        </w:rPr>
        <w:t>Население:</w:t>
      </w:r>
      <w:r w:rsidRPr="008A2BA0">
        <w:rPr>
          <w:rFonts w:eastAsiaTheme="minorEastAsia"/>
          <w:color w:val="3B3838" w:themeColor="background2" w:themeShade="40"/>
          <w:kern w:val="24"/>
          <w:sz w:val="28"/>
          <w:szCs w:val="28"/>
        </w:rPr>
        <w:t xml:space="preserve"> от 300 чел*</w:t>
      </w:r>
    </w:p>
    <w:p w:rsidR="0099170E" w:rsidRPr="008A2BA0" w:rsidRDefault="0099170E" w:rsidP="0099170E">
      <w:pPr>
        <w:pStyle w:val="a8"/>
        <w:numPr>
          <w:ilvl w:val="0"/>
          <w:numId w:val="1"/>
        </w:numPr>
        <w:rPr>
          <w:sz w:val="28"/>
        </w:rPr>
      </w:pPr>
      <w:r w:rsidRPr="008A2BA0">
        <w:rPr>
          <w:rFonts w:eastAsiaTheme="minorEastAsia"/>
          <w:b/>
          <w:bCs/>
          <w:color w:val="262626" w:themeColor="text1" w:themeTint="D9"/>
          <w:kern w:val="24"/>
          <w:sz w:val="28"/>
          <w:szCs w:val="28"/>
        </w:rPr>
        <w:t xml:space="preserve">Удаленность от офиса Сбера или банкомата: </w:t>
      </w:r>
      <w:r w:rsidRPr="008A2BA0">
        <w:rPr>
          <w:rFonts w:eastAsiaTheme="minorEastAsia"/>
          <w:color w:val="3B3838" w:themeColor="background2" w:themeShade="40"/>
          <w:kern w:val="24"/>
          <w:sz w:val="28"/>
          <w:szCs w:val="28"/>
        </w:rPr>
        <w:t>более 10 км*</w:t>
      </w:r>
    </w:p>
    <w:p w:rsidR="0099170E" w:rsidRPr="008A2BA0" w:rsidRDefault="0099170E" w:rsidP="0099170E">
      <w:pPr>
        <w:pStyle w:val="a8"/>
        <w:numPr>
          <w:ilvl w:val="0"/>
          <w:numId w:val="1"/>
        </w:numPr>
        <w:rPr>
          <w:sz w:val="28"/>
        </w:rPr>
      </w:pPr>
      <w:r w:rsidRPr="008A2BA0">
        <w:rPr>
          <w:rFonts w:eastAsiaTheme="minorEastAsia"/>
          <w:b/>
          <w:bCs/>
          <w:color w:val="262626" w:themeColor="text1" w:themeTint="D9"/>
          <w:kern w:val="24"/>
          <w:sz w:val="28"/>
          <w:szCs w:val="28"/>
        </w:rPr>
        <w:t>Упрощенная система налогообложения</w:t>
      </w:r>
    </w:p>
    <w:p w:rsidR="0099170E" w:rsidRPr="008A2BA0" w:rsidRDefault="0099170E" w:rsidP="0099170E">
      <w:pPr>
        <w:pStyle w:val="a8"/>
        <w:numPr>
          <w:ilvl w:val="0"/>
          <w:numId w:val="1"/>
        </w:numPr>
        <w:rPr>
          <w:sz w:val="28"/>
        </w:rPr>
      </w:pPr>
      <w:r w:rsidRPr="008A2BA0">
        <w:rPr>
          <w:rFonts w:eastAsiaTheme="minorEastAsia"/>
          <w:b/>
          <w:bCs/>
          <w:color w:val="262626" w:themeColor="text1" w:themeTint="D9"/>
          <w:kern w:val="24"/>
          <w:sz w:val="28"/>
          <w:szCs w:val="28"/>
        </w:rPr>
        <w:t xml:space="preserve">Договор РКО </w:t>
      </w:r>
      <w:r w:rsidRPr="008A2BA0">
        <w:rPr>
          <w:rFonts w:eastAsiaTheme="minorEastAsia"/>
          <w:color w:val="3B3838" w:themeColor="background2" w:themeShade="40"/>
          <w:kern w:val="24"/>
          <w:sz w:val="28"/>
          <w:szCs w:val="28"/>
        </w:rPr>
        <w:t>Сбербанка</w:t>
      </w:r>
    </w:p>
    <w:p w:rsidR="0099170E" w:rsidRPr="008A2BA0" w:rsidRDefault="0099170E" w:rsidP="0099170E">
      <w:pPr>
        <w:pStyle w:val="a8"/>
        <w:numPr>
          <w:ilvl w:val="0"/>
          <w:numId w:val="1"/>
        </w:numPr>
        <w:rPr>
          <w:sz w:val="28"/>
        </w:rPr>
      </w:pPr>
      <w:r w:rsidRPr="008A2BA0">
        <w:rPr>
          <w:rFonts w:eastAsiaTheme="minorEastAsia"/>
          <w:b/>
          <w:bCs/>
          <w:color w:val="262626" w:themeColor="text1" w:themeTint="D9"/>
          <w:kern w:val="24"/>
          <w:sz w:val="28"/>
          <w:szCs w:val="28"/>
        </w:rPr>
        <w:t xml:space="preserve">Договор эквайринга </w:t>
      </w:r>
      <w:r w:rsidRPr="008A2BA0">
        <w:rPr>
          <w:rFonts w:eastAsiaTheme="minorEastAsia"/>
          <w:color w:val="3B3838" w:themeColor="background2" w:themeShade="40"/>
          <w:kern w:val="24"/>
          <w:sz w:val="28"/>
          <w:szCs w:val="28"/>
        </w:rPr>
        <w:t>Сбера</w:t>
      </w:r>
    </w:p>
    <w:p w:rsidR="0099170E" w:rsidRPr="008A2BA0" w:rsidRDefault="0099170E" w:rsidP="0099170E">
      <w:pPr>
        <w:pStyle w:val="a8"/>
        <w:numPr>
          <w:ilvl w:val="0"/>
          <w:numId w:val="1"/>
        </w:numPr>
        <w:rPr>
          <w:sz w:val="28"/>
        </w:rPr>
      </w:pPr>
      <w:r w:rsidRPr="008A2BA0">
        <w:rPr>
          <w:rFonts w:eastAsiaTheme="minorEastAsia"/>
          <w:b/>
          <w:bCs/>
          <w:color w:val="262626" w:themeColor="text1" w:themeTint="D9"/>
          <w:kern w:val="24"/>
          <w:sz w:val="28"/>
          <w:szCs w:val="28"/>
        </w:rPr>
        <w:t xml:space="preserve">Аренда кассы Эвотор </w:t>
      </w:r>
      <w:r w:rsidRPr="008A2BA0">
        <w:rPr>
          <w:rFonts w:eastAsiaTheme="minorEastAsia"/>
          <w:color w:val="3B3838" w:themeColor="background2" w:themeShade="40"/>
          <w:kern w:val="24"/>
          <w:sz w:val="28"/>
          <w:szCs w:val="28"/>
        </w:rPr>
        <w:t>2в1</w:t>
      </w:r>
    </w:p>
    <w:p w:rsidR="0099170E" w:rsidRPr="008A2BA0" w:rsidRDefault="0099170E" w:rsidP="0099170E">
      <w:pPr>
        <w:pStyle w:val="a8"/>
        <w:numPr>
          <w:ilvl w:val="0"/>
          <w:numId w:val="1"/>
        </w:numPr>
        <w:rPr>
          <w:sz w:val="28"/>
        </w:rPr>
      </w:pPr>
      <w:r w:rsidRPr="008A2BA0">
        <w:rPr>
          <w:rFonts w:eastAsiaTheme="minorEastAsia"/>
          <w:b/>
          <w:bCs/>
          <w:color w:val="262626" w:themeColor="text1" w:themeTint="D9"/>
          <w:kern w:val="24"/>
          <w:sz w:val="28"/>
          <w:szCs w:val="28"/>
        </w:rPr>
        <w:t>Размещении</w:t>
      </w:r>
      <w:r w:rsidRPr="008A2BA0">
        <w:rPr>
          <w:rFonts w:eastAsiaTheme="minorEastAsia"/>
          <w:color w:val="3B3838" w:themeColor="background2" w:themeShade="40"/>
          <w:kern w:val="24"/>
          <w:sz w:val="28"/>
          <w:szCs w:val="28"/>
        </w:rPr>
        <w:t xml:space="preserve"> </w:t>
      </w:r>
      <w:r w:rsidRPr="008A2BA0">
        <w:rPr>
          <w:rFonts w:eastAsiaTheme="minorEastAsia"/>
          <w:b/>
          <w:bCs/>
          <w:color w:val="262626" w:themeColor="text1" w:themeTint="D9"/>
          <w:kern w:val="24"/>
          <w:sz w:val="28"/>
          <w:szCs w:val="28"/>
        </w:rPr>
        <w:t xml:space="preserve">информационных материалов </w:t>
      </w:r>
      <w:r w:rsidRPr="008A2BA0">
        <w:rPr>
          <w:rFonts w:eastAsiaTheme="minorEastAsia"/>
          <w:color w:val="3B3838" w:themeColor="background2" w:themeShade="40"/>
          <w:kern w:val="24"/>
          <w:sz w:val="28"/>
          <w:szCs w:val="28"/>
        </w:rPr>
        <w:t>об оказываемой услуге</w:t>
      </w:r>
    </w:p>
    <w:p w:rsidR="0099170E" w:rsidRPr="008A2BA0" w:rsidRDefault="0099170E" w:rsidP="0099170E">
      <w:pPr>
        <w:pStyle w:val="a8"/>
        <w:numPr>
          <w:ilvl w:val="0"/>
          <w:numId w:val="1"/>
        </w:numPr>
        <w:rPr>
          <w:sz w:val="28"/>
        </w:rPr>
      </w:pPr>
      <w:r w:rsidRPr="008A2BA0">
        <w:rPr>
          <w:rFonts w:eastAsiaTheme="minorEastAsia"/>
          <w:b/>
          <w:bCs/>
          <w:color w:val="262626" w:themeColor="text1" w:themeTint="D9"/>
          <w:kern w:val="24"/>
          <w:sz w:val="28"/>
          <w:szCs w:val="28"/>
        </w:rPr>
        <w:t>Устойчивая связь и Интернет сигнал</w:t>
      </w:r>
    </w:p>
    <w:p w:rsidR="00D95CFA" w:rsidRPr="008A2BA0" w:rsidRDefault="0099170E">
      <w:pPr>
        <w:rPr>
          <w:rFonts w:ascii="Times New Roman" w:hAnsi="Times New Roman" w:cs="Times New Roman"/>
          <w:sz w:val="24"/>
          <w:lang w:val="en-US"/>
        </w:rPr>
      </w:pPr>
      <w:r w:rsidRPr="008A2BA0">
        <w:rPr>
          <w:rFonts w:ascii="Times New Roman" w:hAnsi="Times New Roman" w:cs="Times New Roman"/>
          <w:sz w:val="24"/>
          <w:lang w:val="en-US"/>
        </w:rPr>
        <w:t>.</w:t>
      </w:r>
    </w:p>
    <w:p w:rsidR="008A2BA0" w:rsidRDefault="000968AA" w:rsidP="000968AA">
      <w:pPr>
        <w:pStyle w:val="a7"/>
        <w:spacing w:before="120" w:beforeAutospacing="0" w:after="0" w:afterAutospacing="0"/>
        <w:ind w:firstLine="567"/>
        <w:rPr>
          <w:rFonts w:eastAsiaTheme="minorEastAsia"/>
          <w:b/>
          <w:bCs/>
          <w:color w:val="262626" w:themeColor="text1" w:themeTint="D9"/>
          <w:kern w:val="24"/>
          <w:sz w:val="32"/>
          <w:szCs w:val="32"/>
        </w:rPr>
      </w:pPr>
      <w:r>
        <w:rPr>
          <w:rFonts w:eastAsiaTheme="minorEastAsia"/>
          <w:b/>
          <w:bCs/>
          <w:color w:val="262626" w:themeColor="text1" w:themeTint="D9"/>
          <w:kern w:val="24"/>
          <w:sz w:val="22"/>
          <w:szCs w:val="22"/>
        </w:rPr>
        <w:t xml:space="preserve"> </w:t>
      </w:r>
      <w:r w:rsidRPr="000968AA">
        <w:rPr>
          <w:rFonts w:eastAsiaTheme="minorEastAsia"/>
          <w:b/>
          <w:bCs/>
          <w:color w:val="262626" w:themeColor="text1" w:themeTint="D9"/>
          <w:kern w:val="24"/>
          <w:sz w:val="32"/>
          <w:szCs w:val="32"/>
        </w:rPr>
        <w:t>Условия подключения</w:t>
      </w:r>
    </w:p>
    <w:p w:rsidR="000968AA" w:rsidRPr="000968AA" w:rsidRDefault="000968AA" w:rsidP="000968AA">
      <w:pPr>
        <w:pStyle w:val="a7"/>
        <w:spacing w:before="120" w:beforeAutospacing="0" w:after="0" w:afterAutospacing="0"/>
        <w:ind w:firstLine="567"/>
        <w:rPr>
          <w:rFonts w:eastAsiaTheme="minorEastAsia"/>
          <w:b/>
          <w:bCs/>
          <w:color w:val="262626" w:themeColor="text1" w:themeTint="D9"/>
          <w:kern w:val="24"/>
          <w:sz w:val="32"/>
          <w:szCs w:val="32"/>
        </w:rPr>
      </w:pPr>
    </w:p>
    <w:p w:rsidR="0065722E" w:rsidRPr="008A2BA0" w:rsidRDefault="0065722E" w:rsidP="000968AA">
      <w:pPr>
        <w:pStyle w:val="a7"/>
        <w:spacing w:before="0" w:beforeAutospacing="0" w:after="0" w:afterAutospacing="0"/>
        <w:ind w:firstLine="567"/>
      </w:pPr>
      <w:r>
        <w:rPr>
          <w:rFonts w:eastAsiaTheme="minorEastAsia"/>
          <w:b/>
          <w:bCs/>
          <w:color w:val="000000"/>
          <w:kern w:val="24"/>
          <w:sz w:val="28"/>
          <w:szCs w:val="28"/>
        </w:rPr>
        <w:lastRenderedPageBreak/>
        <w:t>1</w:t>
      </w:r>
      <w:r w:rsidRPr="008A2BA0">
        <w:rPr>
          <w:rFonts w:eastAsiaTheme="minorEastAsia"/>
          <w:b/>
          <w:bCs/>
          <w:color w:val="000000"/>
          <w:kern w:val="24"/>
          <w:sz w:val="28"/>
          <w:szCs w:val="28"/>
        </w:rPr>
        <w:t xml:space="preserve">.Проверить режим налогообложения  </w:t>
      </w:r>
      <w:r w:rsidRPr="008A2BA0">
        <w:rPr>
          <w:rFonts w:eastAsiaTheme="minorEastAsia"/>
          <w:color w:val="000000"/>
          <w:kern w:val="24"/>
          <w:sz w:val="28"/>
          <w:szCs w:val="28"/>
        </w:rPr>
        <w:t>(возможно только для УСН)</w:t>
      </w:r>
    </w:p>
    <w:p w:rsidR="0065722E" w:rsidRPr="0065722E" w:rsidRDefault="0065722E" w:rsidP="000968AA">
      <w:pPr>
        <w:pStyle w:val="a7"/>
        <w:spacing w:before="0" w:beforeAutospacing="0" w:after="0" w:afterAutospacing="0"/>
        <w:ind w:firstLine="567"/>
      </w:pPr>
      <w:r w:rsidRPr="008A2BA0">
        <w:rPr>
          <w:rFonts w:eastAsiaTheme="minorEastAsia"/>
          <w:b/>
          <w:bCs/>
          <w:color w:val="000000"/>
          <w:kern w:val="24"/>
          <w:sz w:val="28"/>
          <w:szCs w:val="28"/>
        </w:rPr>
        <w:t xml:space="preserve">2.Подключить РКО и Эквайринг </w:t>
      </w:r>
      <w:r w:rsidRPr="008A2BA0">
        <w:rPr>
          <w:rFonts w:eastAsiaTheme="minorEastAsia"/>
          <w:color w:val="000000"/>
          <w:kern w:val="24"/>
          <w:sz w:val="28"/>
          <w:szCs w:val="28"/>
        </w:rPr>
        <w:t>ПАО Сбербанк</w:t>
      </w:r>
    </w:p>
    <w:p w:rsidR="0065722E" w:rsidRPr="008A2BA0" w:rsidRDefault="0065722E" w:rsidP="000968AA">
      <w:pPr>
        <w:pStyle w:val="a7"/>
        <w:spacing w:before="0" w:beforeAutospacing="0" w:after="0" w:afterAutospacing="0"/>
        <w:ind w:firstLine="567"/>
      </w:pPr>
      <w:r w:rsidRPr="008A2BA0">
        <w:rPr>
          <w:rFonts w:eastAsiaTheme="minorEastAsia"/>
          <w:b/>
          <w:bCs/>
          <w:color w:val="000000"/>
          <w:kern w:val="24"/>
          <w:sz w:val="28"/>
          <w:szCs w:val="28"/>
        </w:rPr>
        <w:t xml:space="preserve">3.Подписать договор </w:t>
      </w:r>
      <w:r w:rsidRPr="008A2BA0">
        <w:t xml:space="preserve"> (</w:t>
      </w:r>
      <w:r w:rsidRPr="008A2BA0">
        <w:rPr>
          <w:rFonts w:eastAsiaTheme="minorEastAsia"/>
          <w:color w:val="000000"/>
          <w:kern w:val="24"/>
          <w:sz w:val="28"/>
          <w:szCs w:val="28"/>
        </w:rPr>
        <w:t>Банковского платежного агента)</w:t>
      </w:r>
    </w:p>
    <w:p w:rsidR="0065722E" w:rsidRPr="008A2BA0" w:rsidRDefault="0065722E" w:rsidP="000968AA">
      <w:pPr>
        <w:pStyle w:val="a7"/>
        <w:spacing w:before="0" w:beforeAutospacing="0" w:after="0" w:afterAutospacing="0"/>
        <w:ind w:left="567"/>
      </w:pPr>
      <w:r w:rsidRPr="008A2BA0">
        <w:rPr>
          <w:rFonts w:eastAsiaTheme="minorEastAsia"/>
          <w:b/>
          <w:bCs/>
          <w:color w:val="000000"/>
          <w:kern w:val="24"/>
          <w:sz w:val="28"/>
          <w:szCs w:val="28"/>
        </w:rPr>
        <w:t xml:space="preserve">4. Получить код ОКВЭД № 6619 </w:t>
      </w:r>
      <w:r w:rsidRPr="008A2BA0">
        <w:t>(</w:t>
      </w:r>
      <w:r w:rsidRPr="008A2BA0">
        <w:rPr>
          <w:rFonts w:eastAsiaTheme="minorEastAsia"/>
          <w:color w:val="000000"/>
          <w:kern w:val="24"/>
          <w:sz w:val="28"/>
          <w:szCs w:val="28"/>
        </w:rPr>
        <w:t xml:space="preserve">налоговая / личный кабинет </w:t>
      </w:r>
      <w:r w:rsidRPr="008A2BA0">
        <w:rPr>
          <w:rFonts w:eastAsiaTheme="minorEastAsia"/>
          <w:color w:val="000000"/>
          <w:kern w:val="24"/>
          <w:sz w:val="28"/>
          <w:szCs w:val="28"/>
          <w:lang w:val="en-US"/>
        </w:rPr>
        <w:t>on</w:t>
      </w:r>
      <w:r w:rsidRPr="008A2BA0">
        <w:rPr>
          <w:rFonts w:eastAsiaTheme="minorEastAsia"/>
          <w:color w:val="000000"/>
          <w:kern w:val="24"/>
          <w:sz w:val="28"/>
          <w:szCs w:val="28"/>
        </w:rPr>
        <w:t>-</w:t>
      </w:r>
      <w:r w:rsidRPr="008A2BA0">
        <w:rPr>
          <w:rFonts w:eastAsiaTheme="minorEastAsia"/>
          <w:color w:val="000000"/>
          <w:kern w:val="24"/>
          <w:sz w:val="28"/>
          <w:szCs w:val="28"/>
          <w:lang w:val="en-US"/>
        </w:rPr>
        <w:t>line</w:t>
      </w:r>
      <w:r w:rsidRPr="008A2BA0">
        <w:rPr>
          <w:rFonts w:eastAsiaTheme="minorEastAsia"/>
          <w:color w:val="000000"/>
          <w:kern w:val="24"/>
          <w:sz w:val="28"/>
          <w:szCs w:val="28"/>
        </w:rPr>
        <w:t>)</w:t>
      </w:r>
    </w:p>
    <w:p w:rsidR="0065722E" w:rsidRPr="008A2BA0" w:rsidRDefault="0065722E" w:rsidP="000968AA">
      <w:pPr>
        <w:pStyle w:val="a7"/>
        <w:spacing w:before="0" w:beforeAutospacing="0" w:after="0" w:afterAutospacing="0"/>
        <w:ind w:firstLine="567"/>
      </w:pPr>
      <w:r w:rsidRPr="008A2BA0">
        <w:rPr>
          <w:rFonts w:eastAsiaTheme="minorEastAsia"/>
          <w:b/>
          <w:bCs/>
          <w:color w:val="000000"/>
          <w:kern w:val="24"/>
          <w:sz w:val="28"/>
          <w:szCs w:val="28"/>
        </w:rPr>
        <w:t xml:space="preserve">5. Настроить в кассовом ПО чек </w:t>
      </w:r>
      <w:r w:rsidRPr="008A2BA0">
        <w:t xml:space="preserve"> </w:t>
      </w:r>
      <w:r w:rsidRPr="008A2BA0">
        <w:rPr>
          <w:rFonts w:eastAsiaTheme="minorEastAsia"/>
          <w:color w:val="000000"/>
          <w:kern w:val="24"/>
          <w:sz w:val="28"/>
          <w:szCs w:val="28"/>
        </w:rPr>
        <w:t>в соответствии с 115-ФЗ, 54-ФЗ, 161-ФЗ</w:t>
      </w:r>
    </w:p>
    <w:p w:rsidR="008A2BA0" w:rsidRPr="000C37F3" w:rsidRDefault="008A2BA0" w:rsidP="000968AA">
      <w:pPr>
        <w:pStyle w:val="a7"/>
        <w:spacing w:before="120"/>
        <w:ind w:firstLine="567"/>
        <w:rPr>
          <w:b/>
          <w:sz w:val="32"/>
          <w:szCs w:val="32"/>
          <w:u w:val="single"/>
        </w:rPr>
      </w:pPr>
      <w:r w:rsidRPr="000C37F3">
        <w:rPr>
          <w:b/>
          <w:sz w:val="32"/>
          <w:szCs w:val="32"/>
          <w:u w:val="single"/>
        </w:rPr>
        <w:t>Оборудование для реализации проекта</w:t>
      </w:r>
    </w:p>
    <w:p w:rsidR="008A2BA0" w:rsidRPr="008A2BA0" w:rsidRDefault="008A2BA0" w:rsidP="0099170E">
      <w:pPr>
        <w:pStyle w:val="a7"/>
        <w:spacing w:before="120" w:beforeAutospacing="0" w:after="0" w:afterAutospacing="0"/>
        <w:rPr>
          <w:sz w:val="22"/>
          <w:szCs w:val="22"/>
        </w:rPr>
      </w:pPr>
    </w:p>
    <w:p w:rsidR="0099170E" w:rsidRPr="008A2BA0" w:rsidRDefault="0099170E">
      <w:pPr>
        <w:rPr>
          <w:rFonts w:ascii="Times New Roman" w:hAnsi="Times New Roman" w:cs="Times New Roman"/>
          <w:sz w:val="24"/>
        </w:rPr>
      </w:pPr>
    </w:p>
    <w:p w:rsidR="000968AA" w:rsidRDefault="008A2BA0" w:rsidP="000968AA">
      <w:pPr>
        <w:pStyle w:val="a7"/>
        <w:spacing w:before="0" w:beforeAutospacing="0" w:after="0" w:afterAutospacing="0"/>
      </w:pPr>
      <w:r>
        <w:rPr>
          <w:rFonts w:ascii="SB Sans Text" w:eastAsiaTheme="minorEastAsia" w:hAnsi="SB Sans Text" w:cs="SB Sans Text"/>
          <w:b/>
          <w:bCs/>
          <w:color w:val="000000" w:themeColor="text1"/>
          <w:kern w:val="24"/>
          <w:sz w:val="48"/>
          <w:szCs w:val="48"/>
        </w:rPr>
        <w:t>Эвотор 7.3</w:t>
      </w:r>
      <w:r w:rsidR="000968AA">
        <w:rPr>
          <w:rFonts w:ascii="SB Sans Text" w:eastAsiaTheme="minorEastAsia" w:hAnsi="SB Sans Text" w:cs="SB Sans Text"/>
          <w:b/>
          <w:bCs/>
          <w:color w:val="000000" w:themeColor="text1"/>
          <w:kern w:val="24"/>
          <w:sz w:val="48"/>
          <w:szCs w:val="48"/>
        </w:rPr>
        <w:t xml:space="preserve">                       </w:t>
      </w:r>
      <w:r w:rsidR="000968AA">
        <w:rPr>
          <w:rFonts w:ascii="SB Sans Text" w:eastAsiaTheme="minorEastAsia" w:hAnsi="SB Sans Text" w:cs="SB Sans Text"/>
          <w:b/>
          <w:bCs/>
          <w:color w:val="000000" w:themeColor="text1"/>
          <w:kern w:val="24"/>
          <w:sz w:val="48"/>
          <w:szCs w:val="48"/>
          <w:lang w:val="en-US"/>
        </w:rPr>
        <w:t>POS</w:t>
      </w:r>
      <w:r w:rsidR="000968AA">
        <w:rPr>
          <w:rFonts w:ascii="SB Sans Text" w:eastAsiaTheme="minorEastAsia" w:hAnsi="SB Sans Text" w:cs="SB Sans Text"/>
          <w:b/>
          <w:bCs/>
          <w:color w:val="000000" w:themeColor="text1"/>
          <w:kern w:val="24"/>
          <w:sz w:val="48"/>
          <w:szCs w:val="48"/>
        </w:rPr>
        <w:t>-терминал</w:t>
      </w:r>
    </w:p>
    <w:p w:rsidR="008A2BA0" w:rsidRDefault="008A2BA0" w:rsidP="008A2BA0">
      <w:pPr>
        <w:pStyle w:val="a7"/>
        <w:spacing w:before="0" w:beforeAutospacing="0" w:after="0" w:afterAutospacing="0"/>
      </w:pPr>
    </w:p>
    <w:p w:rsidR="0099170E" w:rsidRPr="008A2BA0" w:rsidRDefault="008A2BA0" w:rsidP="000968AA">
      <w:pPr>
        <w:tabs>
          <w:tab w:val="center" w:pos="3804"/>
        </w:tabs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542925" y="3238500"/>
            <wp:positionH relativeFrom="column">
              <wp:align>left</wp:align>
            </wp:positionH>
            <wp:positionV relativeFrom="paragraph">
              <wp:align>top</wp:align>
            </wp:positionV>
            <wp:extent cx="1533525" cy="1311364"/>
            <wp:effectExtent l="0" t="0" r="0" b="3175"/>
            <wp:wrapSquare wrapText="bothSides"/>
            <wp:docPr id="27" name="Рисунок 26">
              <a:extLst xmlns:a="http://schemas.openxmlformats.org/drawingml/2006/main">
                <a:ext uri="{FF2B5EF4-FFF2-40B4-BE49-F238E27FC236}">
                  <a16:creationId xmlns:a16="http://schemas.microsoft.com/office/drawing/2014/main" id="{2E6445D5-C86A-6D4E-B172-82DCE98237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6">
                      <a:extLst>
                        <a:ext uri="{FF2B5EF4-FFF2-40B4-BE49-F238E27FC236}">
                          <a16:creationId xmlns:a16="http://schemas.microsoft.com/office/drawing/2014/main" id="{2E6445D5-C86A-6D4E-B172-82DCE98237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11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8AA">
        <w:rPr>
          <w:rFonts w:ascii="Times New Roman" w:hAnsi="Times New Roman" w:cs="Times New Roman"/>
          <w:sz w:val="24"/>
        </w:rPr>
        <w:tab/>
        <w:t xml:space="preserve">                                                           </w:t>
      </w:r>
      <w:r w:rsidR="000968AA">
        <w:rPr>
          <w:noProof/>
          <w:lang w:eastAsia="ru-RU"/>
        </w:rPr>
        <w:drawing>
          <wp:inline distT="0" distB="0" distL="0" distR="0" wp14:anchorId="44546FB1" wp14:editId="764DA0A1">
            <wp:extent cx="979994" cy="1313760"/>
            <wp:effectExtent l="76200" t="57150" r="86995" b="58420"/>
            <wp:docPr id="36" name="Рисунок 35">
              <a:extLst xmlns:a="http://schemas.openxmlformats.org/drawingml/2006/main">
                <a:ext uri="{FF2B5EF4-FFF2-40B4-BE49-F238E27FC236}">
                  <a16:creationId xmlns:a16="http://schemas.microsoft.com/office/drawing/2014/main" id="{511BEA97-3AAA-A941-A8ED-8595348013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5">
                      <a:extLst>
                        <a:ext uri="{FF2B5EF4-FFF2-40B4-BE49-F238E27FC236}">
                          <a16:creationId xmlns:a16="http://schemas.microsoft.com/office/drawing/2014/main" id="{511BEA97-3AAA-A941-A8ED-8595348013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389415">
                      <a:off x="0" y="0"/>
                      <a:ext cx="989576" cy="132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8AA">
        <w:rPr>
          <w:rFonts w:ascii="Times New Roman" w:hAnsi="Times New Roman" w:cs="Times New Roman"/>
          <w:sz w:val="24"/>
        </w:rPr>
        <w:br w:type="textWrapping" w:clear="all"/>
      </w:r>
    </w:p>
    <w:p w:rsidR="008A2BA0" w:rsidRDefault="008A2BA0" w:rsidP="008A2BA0">
      <w:pPr>
        <w:pStyle w:val="a7"/>
        <w:spacing w:before="0" w:beforeAutospacing="0" w:after="0" w:afterAutospacing="0"/>
      </w:pPr>
      <w:r>
        <w:rPr>
          <w:rFonts w:ascii="SB Sans Text" w:eastAsiaTheme="minorEastAsia" w:hAnsi="SB Sans Text" w:cs="SB Sans Text"/>
          <w:b/>
          <w:bCs/>
          <w:color w:val="000000" w:themeColor="text1"/>
          <w:kern w:val="24"/>
          <w:sz w:val="48"/>
          <w:szCs w:val="48"/>
        </w:rPr>
        <w:t>2</w:t>
      </w:r>
      <w:r>
        <w:rPr>
          <w:rFonts w:ascii="SB Sans Text" w:eastAsiaTheme="minorEastAsia" w:hAnsi="SB Sans Text" w:cs="SB Sans Text"/>
          <w:b/>
          <w:bCs/>
          <w:color w:val="000000" w:themeColor="text1"/>
          <w:kern w:val="24"/>
          <w:sz w:val="48"/>
          <w:szCs w:val="48"/>
          <w:lang w:val="en-US"/>
        </w:rPr>
        <w:t>D</w:t>
      </w:r>
      <w:r>
        <w:rPr>
          <w:rFonts w:ascii="SB Sans Text" w:eastAsiaTheme="minorEastAsia" w:hAnsi="SB Sans Text" w:cs="SB Sans Text"/>
          <w:b/>
          <w:bCs/>
          <w:color w:val="000000" w:themeColor="text1"/>
          <w:kern w:val="24"/>
          <w:sz w:val="48"/>
          <w:szCs w:val="48"/>
        </w:rPr>
        <w:t>-сканер</w:t>
      </w:r>
    </w:p>
    <w:p w:rsidR="0099170E" w:rsidRPr="008A2BA0" w:rsidRDefault="008A2BA0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3455880" wp14:editId="30A7AEAD">
            <wp:extent cx="664673" cy="550995"/>
            <wp:effectExtent l="0" t="0" r="2540" b="1905"/>
            <wp:docPr id="48" name="Рисунок 47">
              <a:extLst xmlns:a="http://schemas.openxmlformats.org/drawingml/2006/main">
                <a:ext uri="{FF2B5EF4-FFF2-40B4-BE49-F238E27FC236}">
                  <a16:creationId xmlns:a16="http://schemas.microsoft.com/office/drawing/2014/main" id="{A7AD1F75-1EEB-9C42-BCCB-B42C77E838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47">
                      <a:extLst>
                        <a:ext uri="{FF2B5EF4-FFF2-40B4-BE49-F238E27FC236}">
                          <a16:creationId xmlns:a16="http://schemas.microsoft.com/office/drawing/2014/main" id="{A7AD1F75-1EEB-9C42-BCCB-B42C77E838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673" cy="5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70E" w:rsidRPr="008A2BA0" w:rsidRDefault="0099170E">
      <w:pPr>
        <w:rPr>
          <w:rFonts w:ascii="Times New Roman" w:hAnsi="Times New Roman" w:cs="Times New Roman"/>
          <w:sz w:val="24"/>
        </w:rPr>
      </w:pPr>
    </w:p>
    <w:p w:rsidR="0099170E" w:rsidRPr="008A2BA0" w:rsidRDefault="0099170E" w:rsidP="0065722E">
      <w:pPr>
        <w:pStyle w:val="a7"/>
        <w:spacing w:before="0" w:beforeAutospacing="0" w:after="0" w:afterAutospacing="0"/>
      </w:pPr>
    </w:p>
    <w:sectPr w:rsidR="0099170E" w:rsidRPr="008A2BA0" w:rsidSect="008A2B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805" w:rsidRDefault="009B1805" w:rsidP="0099170E">
      <w:pPr>
        <w:spacing w:after="0" w:line="240" w:lineRule="auto"/>
      </w:pPr>
      <w:r>
        <w:separator/>
      </w:r>
    </w:p>
  </w:endnote>
  <w:endnote w:type="continuationSeparator" w:id="0">
    <w:p w:rsidR="009B1805" w:rsidRDefault="009B1805" w:rsidP="0099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PetersburgCT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B Sans Text">
    <w:panose1 w:val="020B0503040504020204"/>
    <w:charset w:val="CC"/>
    <w:family w:val="swiss"/>
    <w:pitch w:val="variable"/>
    <w:sig w:usb0="A00002FF" w:usb1="5000205B" w:usb2="00000008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70E" w:rsidRDefault="009917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70E" w:rsidRDefault="009E46FD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5" name="Рисунок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70E" w:rsidRDefault="009917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805" w:rsidRDefault="009B1805" w:rsidP="0099170E">
      <w:pPr>
        <w:spacing w:after="0" w:line="240" w:lineRule="auto"/>
      </w:pPr>
      <w:r>
        <w:separator/>
      </w:r>
    </w:p>
  </w:footnote>
  <w:footnote w:type="continuationSeparator" w:id="0">
    <w:p w:rsidR="009B1805" w:rsidRDefault="009B1805" w:rsidP="0099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70E" w:rsidRDefault="009917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70E" w:rsidRDefault="009917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70E" w:rsidRDefault="009917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4BC0"/>
    <w:multiLevelType w:val="hybridMultilevel"/>
    <w:tmpl w:val="7C3A607C"/>
    <w:lvl w:ilvl="0" w:tplc="F2809BCC">
      <w:start w:val="1"/>
      <w:numFmt w:val="bullet"/>
      <w:lvlText w:val="•"/>
      <w:lvlJc w:val="left"/>
      <w:pPr>
        <w:tabs>
          <w:tab w:val="num" w:pos="709"/>
        </w:tabs>
        <w:ind w:left="709" w:hanging="360"/>
      </w:pPr>
      <w:rPr>
        <w:rFonts w:ascii="Arial" w:hAnsi="Arial" w:hint="default"/>
      </w:rPr>
    </w:lvl>
    <w:lvl w:ilvl="1" w:tplc="4616331C" w:tentative="1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2" w:tplc="46383DB2" w:tentative="1">
      <w:start w:val="1"/>
      <w:numFmt w:val="bullet"/>
      <w:lvlText w:val="•"/>
      <w:lvlJc w:val="left"/>
      <w:pPr>
        <w:tabs>
          <w:tab w:val="num" w:pos="2149"/>
        </w:tabs>
        <w:ind w:left="2149" w:hanging="360"/>
      </w:pPr>
      <w:rPr>
        <w:rFonts w:ascii="Arial" w:hAnsi="Arial" w:hint="default"/>
      </w:rPr>
    </w:lvl>
    <w:lvl w:ilvl="3" w:tplc="36F6E1F4" w:tentative="1">
      <w:start w:val="1"/>
      <w:numFmt w:val="bullet"/>
      <w:lvlText w:val="•"/>
      <w:lvlJc w:val="left"/>
      <w:pPr>
        <w:tabs>
          <w:tab w:val="num" w:pos="2869"/>
        </w:tabs>
        <w:ind w:left="2869" w:hanging="360"/>
      </w:pPr>
      <w:rPr>
        <w:rFonts w:ascii="Arial" w:hAnsi="Arial" w:hint="default"/>
      </w:rPr>
    </w:lvl>
    <w:lvl w:ilvl="4" w:tplc="CFFEEC1A" w:tentative="1">
      <w:start w:val="1"/>
      <w:numFmt w:val="bullet"/>
      <w:lvlText w:val="•"/>
      <w:lvlJc w:val="left"/>
      <w:pPr>
        <w:tabs>
          <w:tab w:val="num" w:pos="3589"/>
        </w:tabs>
        <w:ind w:left="3589" w:hanging="360"/>
      </w:pPr>
      <w:rPr>
        <w:rFonts w:ascii="Arial" w:hAnsi="Arial" w:hint="default"/>
      </w:rPr>
    </w:lvl>
    <w:lvl w:ilvl="5" w:tplc="4FD61ABC" w:tentative="1">
      <w:start w:val="1"/>
      <w:numFmt w:val="bullet"/>
      <w:lvlText w:val="•"/>
      <w:lvlJc w:val="left"/>
      <w:pPr>
        <w:tabs>
          <w:tab w:val="num" w:pos="4309"/>
        </w:tabs>
        <w:ind w:left="4309" w:hanging="360"/>
      </w:pPr>
      <w:rPr>
        <w:rFonts w:ascii="Arial" w:hAnsi="Arial" w:hint="default"/>
      </w:rPr>
    </w:lvl>
    <w:lvl w:ilvl="6" w:tplc="DDA47D76" w:tentative="1">
      <w:start w:val="1"/>
      <w:numFmt w:val="bullet"/>
      <w:lvlText w:val="•"/>
      <w:lvlJc w:val="left"/>
      <w:pPr>
        <w:tabs>
          <w:tab w:val="num" w:pos="5029"/>
        </w:tabs>
        <w:ind w:left="5029" w:hanging="360"/>
      </w:pPr>
      <w:rPr>
        <w:rFonts w:ascii="Arial" w:hAnsi="Arial" w:hint="default"/>
      </w:rPr>
    </w:lvl>
    <w:lvl w:ilvl="7" w:tplc="BFC0CA36" w:tentative="1">
      <w:start w:val="1"/>
      <w:numFmt w:val="bullet"/>
      <w:lvlText w:val="•"/>
      <w:lvlJc w:val="left"/>
      <w:pPr>
        <w:tabs>
          <w:tab w:val="num" w:pos="5749"/>
        </w:tabs>
        <w:ind w:left="5749" w:hanging="360"/>
      </w:pPr>
      <w:rPr>
        <w:rFonts w:ascii="Arial" w:hAnsi="Arial" w:hint="default"/>
      </w:rPr>
    </w:lvl>
    <w:lvl w:ilvl="8" w:tplc="26C6E458" w:tentative="1">
      <w:start w:val="1"/>
      <w:numFmt w:val="bullet"/>
      <w:lvlText w:val="•"/>
      <w:lvlJc w:val="left"/>
      <w:pPr>
        <w:tabs>
          <w:tab w:val="num" w:pos="6469"/>
        </w:tabs>
        <w:ind w:left="6469" w:hanging="360"/>
      </w:pPr>
      <w:rPr>
        <w:rFonts w:ascii="Arial" w:hAnsi="Arial" w:hint="default"/>
      </w:rPr>
    </w:lvl>
  </w:abstractNum>
  <w:abstractNum w:abstractNumId="1" w15:restartNumberingAfterBreak="0">
    <w:nsid w:val="38EE36A9"/>
    <w:multiLevelType w:val="hybridMultilevel"/>
    <w:tmpl w:val="3F76FB3E"/>
    <w:lvl w:ilvl="0" w:tplc="D4183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E1F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82A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6B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A3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C2B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EF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86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02C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24B5134"/>
    <w:multiLevelType w:val="hybridMultilevel"/>
    <w:tmpl w:val="E5AEF920"/>
    <w:lvl w:ilvl="0" w:tplc="D74AD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6C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41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6B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A0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6D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4E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C4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AB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452A12"/>
    <w:multiLevelType w:val="hybridMultilevel"/>
    <w:tmpl w:val="3D7ABDF8"/>
    <w:lvl w:ilvl="0" w:tplc="781A1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42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0A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08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83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A8D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F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C07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A60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A42E5A"/>
    <w:multiLevelType w:val="hybridMultilevel"/>
    <w:tmpl w:val="DC8EB562"/>
    <w:lvl w:ilvl="0" w:tplc="D4183B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0E5EA5"/>
    <w:multiLevelType w:val="hybridMultilevel"/>
    <w:tmpl w:val="36688392"/>
    <w:lvl w:ilvl="0" w:tplc="F9220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CD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4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E00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29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85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BE5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BEF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98F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74E4AF2"/>
    <w:multiLevelType w:val="hybridMultilevel"/>
    <w:tmpl w:val="D60AFC10"/>
    <w:lvl w:ilvl="0" w:tplc="BFD62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A3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0AD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A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A2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E4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8F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6D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A2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0E"/>
    <w:rsid w:val="000968AA"/>
    <w:rsid w:val="000C37F3"/>
    <w:rsid w:val="00227EA3"/>
    <w:rsid w:val="0065722E"/>
    <w:rsid w:val="008A2BA0"/>
    <w:rsid w:val="00930A8B"/>
    <w:rsid w:val="00980E9B"/>
    <w:rsid w:val="0099170E"/>
    <w:rsid w:val="009B1805"/>
    <w:rsid w:val="009E46FD"/>
    <w:rsid w:val="00BF66D5"/>
    <w:rsid w:val="00C631C3"/>
    <w:rsid w:val="00CB3F95"/>
    <w:rsid w:val="00D95CFA"/>
    <w:rsid w:val="00E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3F8B3"/>
  <w15:chartTrackingRefBased/>
  <w15:docId w15:val="{320BF635-54AB-47C2-BF34-C2C85631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70E"/>
  </w:style>
  <w:style w:type="paragraph" w:styleId="a5">
    <w:name w:val="footer"/>
    <w:basedOn w:val="a"/>
    <w:link w:val="a6"/>
    <w:uiPriority w:val="99"/>
    <w:unhideWhenUsed/>
    <w:rsid w:val="0099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70E"/>
  </w:style>
  <w:style w:type="paragraph" w:styleId="a7">
    <w:name w:val="Normal (Web)"/>
    <w:basedOn w:val="a"/>
    <w:uiPriority w:val="99"/>
    <w:unhideWhenUsed/>
    <w:rsid w:val="0099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917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8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372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197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797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11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029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98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918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9603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36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35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995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124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536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857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950">
          <w:marLeft w:val="27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A29BCCA8839C6932EC538CEC70A40F9C.dms.sberbank.ru/A29BCCA8839C6932EC538CEC70A40F9C-0DE3734C2A9EB107D5E61FBE62AD3D0C-0F6FFA503E551E63B0BB53031C3510A5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189</Words>
  <Characters>1218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Геннадьевна</dc:creator>
  <cp:keywords/>
  <dc:description/>
  <cp:lastModifiedBy>Кузнецова Марина Геннадьевна</cp:lastModifiedBy>
  <cp:revision>5</cp:revision>
  <dcterms:created xsi:type="dcterms:W3CDTF">2022-02-04T05:33:00Z</dcterms:created>
  <dcterms:modified xsi:type="dcterms:W3CDTF">2022-02-04T06:36:00Z</dcterms:modified>
</cp:coreProperties>
</file>